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5DAB" w14:textId="6E0A5CAC" w:rsidR="00A41428" w:rsidRPr="007F2CC6" w:rsidRDefault="00006AFF" w:rsidP="009F77A1">
      <w:pPr>
        <w:jc w:val="center"/>
        <w:rPr>
          <w:b/>
          <w:bCs/>
          <w:i/>
          <w:iCs/>
          <w:sz w:val="32"/>
          <w:szCs w:val="32"/>
        </w:rPr>
      </w:pPr>
      <w:r w:rsidRPr="007F2CC6">
        <w:rPr>
          <w:b/>
          <w:bCs/>
          <w:i/>
          <w:iCs/>
          <w:sz w:val="32"/>
          <w:szCs w:val="32"/>
        </w:rPr>
        <w:t>Compte</w:t>
      </w:r>
      <w:r w:rsidR="006B3E04" w:rsidRPr="007F2CC6">
        <w:rPr>
          <w:b/>
          <w:bCs/>
          <w:i/>
          <w:iCs/>
          <w:sz w:val="32"/>
          <w:szCs w:val="32"/>
        </w:rPr>
        <w:t>-r</w:t>
      </w:r>
      <w:r w:rsidRPr="007F2CC6">
        <w:rPr>
          <w:b/>
          <w:bCs/>
          <w:i/>
          <w:iCs/>
          <w:sz w:val="32"/>
          <w:szCs w:val="32"/>
        </w:rPr>
        <w:t xml:space="preserve">endu du </w:t>
      </w:r>
      <w:r w:rsidR="00CA7345">
        <w:rPr>
          <w:b/>
          <w:bCs/>
          <w:i/>
          <w:iCs/>
          <w:sz w:val="32"/>
          <w:szCs w:val="32"/>
        </w:rPr>
        <w:t>C</w:t>
      </w:r>
      <w:r w:rsidR="00CC0FA6">
        <w:rPr>
          <w:b/>
          <w:bCs/>
          <w:i/>
          <w:iCs/>
          <w:sz w:val="32"/>
          <w:szCs w:val="32"/>
        </w:rPr>
        <w:t>onseil Municipal</w:t>
      </w:r>
      <w:r w:rsidR="00CA7345">
        <w:rPr>
          <w:b/>
          <w:bCs/>
          <w:i/>
          <w:iCs/>
          <w:sz w:val="32"/>
          <w:szCs w:val="32"/>
        </w:rPr>
        <w:t xml:space="preserve"> </w:t>
      </w:r>
      <w:r w:rsidR="009F77A1" w:rsidRPr="007F2CC6">
        <w:rPr>
          <w:b/>
          <w:bCs/>
          <w:i/>
          <w:iCs/>
          <w:sz w:val="32"/>
          <w:szCs w:val="32"/>
        </w:rPr>
        <w:t xml:space="preserve">du </w:t>
      </w:r>
      <w:r w:rsidR="00CC0FA6">
        <w:rPr>
          <w:b/>
          <w:bCs/>
          <w:i/>
          <w:iCs/>
          <w:sz w:val="32"/>
          <w:szCs w:val="32"/>
        </w:rPr>
        <w:t>01 avril</w:t>
      </w:r>
      <w:r w:rsidR="004913A8">
        <w:rPr>
          <w:b/>
          <w:bCs/>
          <w:i/>
          <w:iCs/>
          <w:sz w:val="32"/>
          <w:szCs w:val="32"/>
        </w:rPr>
        <w:t xml:space="preserve"> 2022</w:t>
      </w:r>
    </w:p>
    <w:p w14:paraId="57114715" w14:textId="77777777" w:rsidR="009F77A1" w:rsidRPr="007F2CC6" w:rsidRDefault="009F77A1" w:rsidP="009F77A1">
      <w:pPr>
        <w:jc w:val="center"/>
      </w:pPr>
    </w:p>
    <w:p w14:paraId="4CE0C1ED" w14:textId="53E1BD54" w:rsidR="00A41428" w:rsidRPr="007F2CC6" w:rsidRDefault="007F2CC6">
      <w:pPr>
        <w:rPr>
          <w:b/>
          <w:bCs/>
          <w:i/>
          <w:iCs/>
        </w:rPr>
      </w:pPr>
      <w:r w:rsidRPr="007F2CC6">
        <w:rPr>
          <w:b/>
          <w:bCs/>
          <w:i/>
          <w:iCs/>
        </w:rPr>
        <w:t>Présents :</w:t>
      </w:r>
      <w:r w:rsidR="00435C0C" w:rsidRPr="007F2CC6">
        <w:rPr>
          <w:b/>
          <w:bCs/>
          <w:i/>
          <w:iCs/>
        </w:rPr>
        <w:t xml:space="preserve"> David LOUVRIER, </w:t>
      </w:r>
      <w:r w:rsidR="00DB3401" w:rsidRPr="007F2CC6">
        <w:rPr>
          <w:b/>
          <w:bCs/>
          <w:i/>
          <w:iCs/>
        </w:rPr>
        <w:t>Nathalie CARRIERE</w:t>
      </w:r>
      <w:r w:rsidR="00CA7345">
        <w:rPr>
          <w:b/>
          <w:bCs/>
          <w:i/>
          <w:iCs/>
        </w:rPr>
        <w:t>,</w:t>
      </w:r>
      <w:r w:rsidR="00CC0FA6">
        <w:rPr>
          <w:b/>
          <w:bCs/>
          <w:i/>
          <w:iCs/>
        </w:rPr>
        <w:t xml:space="preserve"> Audrey DA COSTA</w:t>
      </w:r>
      <w:r w:rsidR="00CA7345">
        <w:rPr>
          <w:b/>
          <w:bCs/>
          <w:i/>
          <w:iCs/>
        </w:rPr>
        <w:t xml:space="preserve">, </w:t>
      </w:r>
      <w:r w:rsidR="00B76C95" w:rsidRPr="00B76C95">
        <w:rPr>
          <w:b/>
          <w:bCs/>
          <w:i/>
          <w:iCs/>
        </w:rPr>
        <w:t>Michelle BOULET</w:t>
      </w:r>
      <w:r w:rsidR="00CC0FA6">
        <w:rPr>
          <w:b/>
          <w:bCs/>
          <w:i/>
          <w:iCs/>
        </w:rPr>
        <w:t>, Alain FONTAINE, Charles CARRIERE, Marie-Paule BERNARD, Cédric RAMETTE, Alain RAMETTE</w:t>
      </w:r>
      <w:r w:rsidR="00B76C95" w:rsidRPr="00B76C95">
        <w:rPr>
          <w:b/>
          <w:bCs/>
          <w:i/>
          <w:iCs/>
        </w:rPr>
        <w:t xml:space="preserve"> et Mélinda BESSON</w:t>
      </w:r>
    </w:p>
    <w:p w14:paraId="657C7E02" w14:textId="31E3FB1D" w:rsidR="00A41428" w:rsidRPr="007F2CC6" w:rsidRDefault="007F2CC6">
      <w:pPr>
        <w:rPr>
          <w:b/>
          <w:bCs/>
          <w:i/>
          <w:iCs/>
        </w:rPr>
      </w:pPr>
      <w:r w:rsidRPr="007F2CC6">
        <w:rPr>
          <w:b/>
          <w:bCs/>
          <w:i/>
          <w:iCs/>
        </w:rPr>
        <w:t>Absent :</w:t>
      </w:r>
      <w:r w:rsidR="006B3E04" w:rsidRPr="007F2CC6">
        <w:rPr>
          <w:b/>
          <w:bCs/>
          <w:i/>
          <w:iCs/>
        </w:rPr>
        <w:t xml:space="preserve"> </w:t>
      </w:r>
      <w:r w:rsidR="00CC0FA6">
        <w:rPr>
          <w:b/>
          <w:bCs/>
          <w:i/>
          <w:iCs/>
        </w:rPr>
        <w:t>Emilie GABET (donne pouvoir à Nathalie CARRIERE)</w:t>
      </w:r>
    </w:p>
    <w:p w14:paraId="7D5D2F54" w14:textId="45B37D22" w:rsidR="00B6511E" w:rsidRDefault="00562CB3" w:rsidP="00B6511E">
      <w:r w:rsidRPr="007F2CC6">
        <w:t xml:space="preserve">Début </w:t>
      </w:r>
      <w:r w:rsidR="00006AFF" w:rsidRPr="007F2CC6">
        <w:t xml:space="preserve">de séance à </w:t>
      </w:r>
      <w:r w:rsidRPr="007F2CC6">
        <w:t>1</w:t>
      </w:r>
      <w:r w:rsidR="006B3E04" w:rsidRPr="007F2CC6">
        <w:t>8</w:t>
      </w:r>
      <w:r w:rsidRPr="007F2CC6">
        <w:t>h</w:t>
      </w:r>
      <w:r w:rsidR="00B76C95">
        <w:t>3</w:t>
      </w:r>
      <w:r w:rsidR="00765CCA">
        <w:t>0</w:t>
      </w:r>
    </w:p>
    <w:p w14:paraId="11D46ADB" w14:textId="66326591" w:rsidR="001C3075" w:rsidRDefault="001C3075" w:rsidP="00B6511E">
      <w:r>
        <w:t xml:space="preserve">Monsieur le Maire informe le conseil municipal qu’il souhaite ajouter </w:t>
      </w:r>
      <w:r w:rsidR="00771E29">
        <w:t>trois</w:t>
      </w:r>
      <w:r>
        <w:t xml:space="preserve"> point</w:t>
      </w:r>
      <w:r w:rsidR="00771E29">
        <w:t>s</w:t>
      </w:r>
      <w:r>
        <w:t xml:space="preserve"> à l’ordre du jour, délibération pour les nouveaux devis de l’aménagement de la cuisine de la Salle Polyvalente</w:t>
      </w:r>
      <w:r w:rsidR="00771E29">
        <w:t xml:space="preserve"> et deux délibérations pour l’adhésion au PETR au service droit des sols</w:t>
      </w:r>
    </w:p>
    <w:p w14:paraId="5A530B6B" w14:textId="045ED4FC" w:rsidR="001C3075" w:rsidRDefault="001C3075" w:rsidP="00B6511E">
      <w:pPr>
        <w:pBdr>
          <w:bottom w:val="single" w:sz="6" w:space="1" w:color="auto"/>
        </w:pBdr>
      </w:pPr>
      <w:r>
        <w:t>Monsieur le Maire informe le conseil municipal qu’il fera intervenir, en début de réunion de conseil, Monsieur Florian DUMOULIN pour l’étude d’adhésion à la CCES.</w:t>
      </w:r>
    </w:p>
    <w:p w14:paraId="3493D51F" w14:textId="1C0AFB99" w:rsidR="00130618" w:rsidRDefault="00130618" w:rsidP="00B6511E">
      <w:pPr>
        <w:rPr>
          <w:b/>
          <w:bCs/>
        </w:rPr>
      </w:pPr>
      <w:r w:rsidRPr="00130618">
        <w:rPr>
          <w:b/>
          <w:bCs/>
          <w:u w:val="single"/>
        </w:rPr>
        <w:t>Intervention de Monsieur Florian DEMOULIN</w:t>
      </w:r>
      <w:r w:rsidR="000D61D2">
        <w:rPr>
          <w:b/>
          <w:bCs/>
          <w:u w:val="single"/>
        </w:rPr>
        <w:t xml:space="preserve"> </w:t>
      </w:r>
      <w:r w:rsidR="000D61D2" w:rsidRPr="000D61D2">
        <w:rPr>
          <w:b/>
          <w:bCs/>
        </w:rPr>
        <w:t>sur</w:t>
      </w:r>
      <w:r w:rsidR="000D61D2">
        <w:rPr>
          <w:b/>
          <w:bCs/>
        </w:rPr>
        <w:t xml:space="preserve"> la communication, l’étude de l’adhésion à la CCES et le dossier le « Bar chez Sam ».</w:t>
      </w:r>
    </w:p>
    <w:p w14:paraId="21B411C2" w14:textId="123CE8A1" w:rsidR="000D61D2" w:rsidRDefault="000D61D2" w:rsidP="00B6511E">
      <w:r w:rsidRPr="000D61D2">
        <w:rPr>
          <w:b/>
          <w:bCs/>
          <w:u w:val="single"/>
        </w:rPr>
        <w:t xml:space="preserve">Communication : </w:t>
      </w:r>
      <w:r>
        <w:t xml:space="preserve"> avec Nathalie CARRIERE, un site LINKEDIN pour avoir les informations sur le village, la création d’une page Facebook à partir du 20/04/2022 et un nouveau site internet à partir du 04/05/2022.</w:t>
      </w:r>
    </w:p>
    <w:p w14:paraId="45B534B1" w14:textId="2DF4DE5F" w:rsidR="007C71AE" w:rsidRDefault="007C71AE" w:rsidP="00B6511E">
      <w:r>
        <w:t>La création d’un compte Instagram sera fait en Mai 2022 pour les photos.</w:t>
      </w:r>
    </w:p>
    <w:p w14:paraId="145F87F0" w14:textId="4C86693B" w:rsidR="000D61D2" w:rsidRDefault="000D61D2" w:rsidP="00B6511E">
      <w:r>
        <w:t>L’installation</w:t>
      </w:r>
      <w:r w:rsidR="007C71AE">
        <w:t xml:space="preserve"> de nouveaux panneaux aux entrées principales de Golancourt pour communiquer sur les futures festivités, fin avril 2022.</w:t>
      </w:r>
    </w:p>
    <w:p w14:paraId="7574E92C" w14:textId="23C8B492" w:rsidR="000D61D2" w:rsidRDefault="007C71AE" w:rsidP="00B6511E">
      <w:r>
        <w:t>Les coordonnées sur Google sont à jour sauf le numéro de téléphone, Google bloque l’accès à ce changement.</w:t>
      </w:r>
    </w:p>
    <w:p w14:paraId="00F3E7A1" w14:textId="303A6B98" w:rsidR="000F37F4" w:rsidRDefault="007C71AE" w:rsidP="00B6511E">
      <w:r>
        <w:t>Un tier lieu a vu le jour à l’étage au-dessus de la salle Polyvalente c’est un lieu de convivialité, d’échanges, d’expositions, les scolaires pourront venir lire des livres avec la bibliothèque mise en place et aussi faire des expositions…</w:t>
      </w:r>
      <w:r w:rsidR="000F37F4">
        <w:t xml:space="preserve"> Le Tiers lieux proposera dans le futur des paniers de fruits et légumes en association avec les producteurs du Pays des Sources et Vallées.</w:t>
      </w:r>
    </w:p>
    <w:p w14:paraId="1A45EC04" w14:textId="77A8C049" w:rsidR="000F37F4" w:rsidRDefault="000F37F4" w:rsidP="00B6511E">
      <w:r>
        <w:t>Le 8 Mai 2022 aura lieu la Fête Rural avec un défilé dans les rues de Golancourt en association avec la Ferme du musée de Plessis-Patte-d ’Oie et un marché artisanal.</w:t>
      </w:r>
    </w:p>
    <w:p w14:paraId="15366C33" w14:textId="1CBEC6AD" w:rsidR="000F37F4" w:rsidRDefault="000F37F4" w:rsidP="00B6511E">
      <w:r>
        <w:t>Le week-end du 28/29 et 30 mai 2022 aura lieu la fête du village avec une brocante le 29 mai 2022.</w:t>
      </w:r>
    </w:p>
    <w:p w14:paraId="5DD8A181" w14:textId="5AB8B6B7" w:rsidR="000F37F4" w:rsidRDefault="000F37F4" w:rsidP="00B6511E"/>
    <w:p w14:paraId="7B46770C" w14:textId="00FFF081" w:rsidR="000F37F4" w:rsidRDefault="000F37F4" w:rsidP="00B6511E">
      <w:r w:rsidRPr="000F37F4">
        <w:rPr>
          <w:b/>
          <w:bCs/>
          <w:u w:val="single"/>
        </w:rPr>
        <w:t xml:space="preserve">CCES : </w:t>
      </w:r>
      <w:r>
        <w:t>La rédaction de l’étude est en cours, il y a eu des échanges téléphonique/mails, des rendez-vous</w:t>
      </w:r>
      <w:r w:rsidR="00C255C8">
        <w:t xml:space="preserve"> avec les différents acteurs de la CCES et de la CCPN ainsi que le trésorier, le PETR, …</w:t>
      </w:r>
    </w:p>
    <w:p w14:paraId="75BA2F32" w14:textId="40FB6823" w:rsidR="00C255C8" w:rsidRDefault="00C255C8" w:rsidP="00B6511E">
      <w:r>
        <w:t>Les prochaines étapes seront :</w:t>
      </w:r>
    </w:p>
    <w:p w14:paraId="744246D0" w14:textId="265A5148" w:rsidR="00C255C8" w:rsidRDefault="00C255C8" w:rsidP="00B6511E">
      <w:r>
        <w:t>- Une demande auprès de la CCES pour le rattachement de la commune avec l’étude et les délibérations.</w:t>
      </w:r>
    </w:p>
    <w:p w14:paraId="71ECEC34" w14:textId="1396ABBB" w:rsidR="00C255C8" w:rsidRDefault="00C255C8" w:rsidP="00B6511E">
      <w:r>
        <w:t>- Les communes de la CCES devront délibérer.</w:t>
      </w:r>
    </w:p>
    <w:p w14:paraId="19E9D0F3" w14:textId="6C5DDF8B" w:rsidR="00C255C8" w:rsidRDefault="00C255C8" w:rsidP="00B6511E">
      <w:r>
        <w:t>- Envoie des décisions des communes membres de la CCES à la Préfecture de la Somme.</w:t>
      </w:r>
    </w:p>
    <w:p w14:paraId="6855D0BA" w14:textId="45CB0E7C" w:rsidR="005E2A2B" w:rsidRDefault="005E2A2B" w:rsidP="00B6511E">
      <w:r>
        <w:t xml:space="preserve">La fin de l’étude sera au alentours du 25 avril 2022. Un livret sera distribué pour informer les administrés de l’étude avec les avantages/inconvénients. </w:t>
      </w:r>
      <w:r w:rsidR="0040380C">
        <w:t>Le</w:t>
      </w:r>
      <w:r>
        <w:t xml:space="preserve"> 13 mai</w:t>
      </w:r>
      <w:r w:rsidR="0040380C">
        <w:t xml:space="preserve"> 2022</w:t>
      </w:r>
      <w:r>
        <w:t xml:space="preserve">, </w:t>
      </w:r>
      <w:r w:rsidR="00BF47CC">
        <w:t>une réunion publique</w:t>
      </w:r>
      <w:r>
        <w:t xml:space="preserve"> aura lieu pour expliquer à la population les enjeux de cette </w:t>
      </w:r>
      <w:r w:rsidR="00BF47CC">
        <w:t>de cette adhésion. Le 21 mai aura lieu une consultation publique.</w:t>
      </w:r>
    </w:p>
    <w:p w14:paraId="05278F01" w14:textId="59A5DF45" w:rsidR="00BF47CC" w:rsidRDefault="00BF47CC" w:rsidP="00B6511E"/>
    <w:p w14:paraId="4B7345F6" w14:textId="2F471644" w:rsidR="00BF47CC" w:rsidRDefault="00BF47CC" w:rsidP="00B6511E">
      <w:r w:rsidRPr="00BF47CC">
        <w:rPr>
          <w:b/>
          <w:bCs/>
          <w:u w:val="single"/>
        </w:rPr>
        <w:lastRenderedPageBreak/>
        <w:t>Le bar « Chez Sam » :</w:t>
      </w:r>
      <w:r>
        <w:t xml:space="preserve"> </w:t>
      </w:r>
      <w:r w:rsidR="00C516BD">
        <w:t xml:space="preserve">Monsieur le Maire a eu rendez-vous avec le </w:t>
      </w:r>
      <w:r w:rsidR="0040380C">
        <w:t>Pays des Sources et Vallées</w:t>
      </w:r>
      <w:r w:rsidR="00C516BD">
        <w:t xml:space="preserve"> pour une subvention pour la mise aux normes PMR et changement des menuiseries.</w:t>
      </w:r>
      <w:r w:rsidR="0040380C">
        <w:t xml:space="preserve"> Il sera possible de solliciter le Fond Leader.</w:t>
      </w:r>
    </w:p>
    <w:p w14:paraId="4B1EBCDD" w14:textId="15F7A28B" w:rsidR="00C516BD" w:rsidRDefault="00C516BD" w:rsidP="00B6511E">
      <w:r>
        <w:t>Une recherche de fond et de subvention est en cours pour permettre en valeur le lieu de rencontre mais aussi une étude sur l’attractivité du lieu, permettre de le dynamiser.</w:t>
      </w:r>
    </w:p>
    <w:p w14:paraId="0D218298" w14:textId="6B736971" w:rsidR="00C516BD" w:rsidRPr="00BF47CC" w:rsidRDefault="00C516BD" w:rsidP="00B6511E">
      <w:r>
        <w:t xml:space="preserve">En juin, une réalisation d’un </w:t>
      </w:r>
      <w:r w:rsidR="00771E29">
        <w:t>diagnostic</w:t>
      </w:r>
      <w:r>
        <w:t xml:space="preserve"> et passage d’un jury Fond Leader.</w:t>
      </w:r>
    </w:p>
    <w:p w14:paraId="53365166" w14:textId="36A1107A" w:rsidR="00C516BD" w:rsidRDefault="00C516BD" w:rsidP="00B6511E">
      <w:r>
        <w:t>-------------------------------------------------------------------------------------------------------------------------------------------------------</w:t>
      </w:r>
    </w:p>
    <w:p w14:paraId="2CAFFAC1" w14:textId="2613732D" w:rsidR="00562CB3" w:rsidRPr="007F2CC6" w:rsidRDefault="00006AFF" w:rsidP="00B6511E">
      <w:r w:rsidRPr="007F2CC6">
        <w:rPr>
          <w:b/>
          <w:bCs/>
          <w:u w:val="single"/>
        </w:rPr>
        <w:t xml:space="preserve">1/ </w:t>
      </w:r>
      <w:r w:rsidR="00562CB3" w:rsidRPr="007F2CC6">
        <w:rPr>
          <w:b/>
          <w:bCs/>
          <w:u w:val="single"/>
        </w:rPr>
        <w:t xml:space="preserve">Désignation de la secrétaire de séance : </w:t>
      </w:r>
    </w:p>
    <w:p w14:paraId="4D3CB180" w14:textId="37F9E193" w:rsidR="00B76C95" w:rsidRPr="007F2CC6" w:rsidRDefault="004913A8">
      <w:r>
        <w:t>M</w:t>
      </w:r>
      <w:r w:rsidR="00B76C95">
        <w:t>me</w:t>
      </w:r>
      <w:r w:rsidR="00B76C95" w:rsidRPr="00B76C95">
        <w:rPr>
          <w:b/>
          <w:bCs/>
          <w:i/>
          <w:iCs/>
        </w:rPr>
        <w:t xml:space="preserve"> </w:t>
      </w:r>
      <w:r w:rsidR="00CC0FA6">
        <w:t>Audrey DA COSTA</w:t>
      </w:r>
      <w:r w:rsidR="00B76C95">
        <w:t xml:space="preserve"> </w:t>
      </w:r>
      <w:r w:rsidR="005D1BB7" w:rsidRPr="007F2CC6">
        <w:t>a</w:t>
      </w:r>
      <w:r w:rsidR="00B6511E" w:rsidRPr="007F2CC6">
        <w:t xml:space="preserve"> été élu</w:t>
      </w:r>
      <w:r w:rsidR="00B76C95">
        <w:t>e</w:t>
      </w:r>
      <w:r w:rsidR="00485B58" w:rsidRPr="007F2CC6">
        <w:t xml:space="preserve"> secrétaire de séance </w:t>
      </w:r>
    </w:p>
    <w:p w14:paraId="1347A9DB" w14:textId="15CCCCFB" w:rsidR="00B76C95" w:rsidRDefault="00765CCA" w:rsidP="00B76C95">
      <w:pPr>
        <w:rPr>
          <w:b/>
          <w:bCs/>
          <w:u w:val="single"/>
        </w:rPr>
      </w:pPr>
      <w:r>
        <w:rPr>
          <w:b/>
          <w:bCs/>
          <w:u w:val="single"/>
        </w:rPr>
        <w:t xml:space="preserve">2/ </w:t>
      </w:r>
      <w:r w:rsidR="00B76C95">
        <w:rPr>
          <w:b/>
          <w:bCs/>
          <w:u w:val="single"/>
        </w:rPr>
        <w:t xml:space="preserve">Approbation du dernier CR du </w:t>
      </w:r>
      <w:r w:rsidR="00CC0FA6">
        <w:rPr>
          <w:b/>
          <w:bCs/>
          <w:u w:val="single"/>
        </w:rPr>
        <w:t>28</w:t>
      </w:r>
      <w:r w:rsidR="00B76C95">
        <w:rPr>
          <w:b/>
          <w:bCs/>
          <w:u w:val="single"/>
        </w:rPr>
        <w:t>/</w:t>
      </w:r>
      <w:r w:rsidR="00CC0FA6">
        <w:rPr>
          <w:b/>
          <w:bCs/>
          <w:u w:val="single"/>
        </w:rPr>
        <w:t>01</w:t>
      </w:r>
      <w:r w:rsidR="00B76C95">
        <w:rPr>
          <w:b/>
          <w:bCs/>
          <w:u w:val="single"/>
        </w:rPr>
        <w:t>/2022</w:t>
      </w:r>
    </w:p>
    <w:p w14:paraId="25FA3D28" w14:textId="6565A4E8" w:rsidR="00524FD1" w:rsidRDefault="00524FD1" w:rsidP="00B76C95">
      <w:r w:rsidRPr="00524FD1">
        <w:t xml:space="preserve">Le dernier compte rendu a été adopté à l’unanimité avec </w:t>
      </w:r>
      <w:r w:rsidR="00CC0FA6">
        <w:t>11</w:t>
      </w:r>
      <w:r w:rsidRPr="00524FD1">
        <w:t xml:space="preserve"> Pour, 0 Contre et 0 abstention</w:t>
      </w:r>
    </w:p>
    <w:p w14:paraId="19854EA2" w14:textId="5278991A" w:rsidR="00524FD1" w:rsidRDefault="00524FD1" w:rsidP="00B76C95">
      <w:pPr>
        <w:rPr>
          <w:b/>
          <w:bCs/>
          <w:u w:val="single"/>
        </w:rPr>
      </w:pPr>
      <w:r w:rsidRPr="00524FD1">
        <w:rPr>
          <w:b/>
          <w:bCs/>
          <w:u w:val="single"/>
        </w:rPr>
        <w:t>3/</w:t>
      </w:r>
      <w:r w:rsidRPr="00524FD1">
        <w:rPr>
          <w:u w:val="single"/>
        </w:rPr>
        <w:t xml:space="preserve"> </w:t>
      </w:r>
      <w:r w:rsidR="00765CCA" w:rsidRPr="00524FD1">
        <w:rPr>
          <w:b/>
          <w:bCs/>
          <w:u w:val="single"/>
        </w:rPr>
        <w:t>Délibération</w:t>
      </w:r>
      <w:r>
        <w:rPr>
          <w:b/>
          <w:bCs/>
          <w:u w:val="single"/>
        </w:rPr>
        <w:t xml:space="preserve"> Compte de Gestion 2021</w:t>
      </w:r>
      <w:r w:rsidR="00CC0FA6">
        <w:rPr>
          <w:b/>
          <w:bCs/>
          <w:u w:val="single"/>
        </w:rPr>
        <w:t xml:space="preserve"> Commune, Assainissement et Lotissement</w:t>
      </w:r>
    </w:p>
    <w:p w14:paraId="166106E7" w14:textId="390D41DA" w:rsidR="00CC0FA6" w:rsidRDefault="00CC0FA6" w:rsidP="00B76C95">
      <w:pPr>
        <w:rPr>
          <w:b/>
          <w:bCs/>
          <w:u w:val="single"/>
        </w:rPr>
      </w:pPr>
      <w:r>
        <w:rPr>
          <w:b/>
          <w:bCs/>
          <w:u w:val="single"/>
        </w:rPr>
        <w:t>Commune</w:t>
      </w:r>
    </w:p>
    <w:p w14:paraId="27469C2B" w14:textId="3B96CE1C" w:rsidR="002038FD" w:rsidRPr="00524FD1" w:rsidRDefault="00765CCA" w:rsidP="00B76C95">
      <w:pPr>
        <w:rPr>
          <w:rFonts w:ascii="Times New Roman" w:eastAsia="Calibri" w:hAnsi="Times New Roman" w:cs="Times New Roman"/>
          <w:sz w:val="24"/>
          <w:szCs w:val="24"/>
          <w:u w:val="single"/>
          <w:lang w:eastAsia="ar-SA"/>
        </w:rPr>
      </w:pPr>
      <w:r w:rsidRPr="00524FD1">
        <w:rPr>
          <w:b/>
          <w:bCs/>
          <w:u w:val="single"/>
        </w:rPr>
        <w:t xml:space="preserve"> </w:t>
      </w:r>
      <w:r w:rsidR="00CC0FA6" w:rsidRPr="00A939F4">
        <w:rPr>
          <w:noProof/>
        </w:rPr>
        <w:drawing>
          <wp:inline distT="0" distB="0" distL="0" distR="0" wp14:anchorId="35DA2834" wp14:editId="27FF7AD7">
            <wp:extent cx="5937741" cy="3476625"/>
            <wp:effectExtent l="0" t="0" r="635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185" cy="3479813"/>
                    </a:xfrm>
                    <a:prstGeom prst="rect">
                      <a:avLst/>
                    </a:prstGeom>
                    <a:noFill/>
                    <a:ln>
                      <a:noFill/>
                    </a:ln>
                  </pic:spPr>
                </pic:pic>
              </a:graphicData>
            </a:graphic>
          </wp:inline>
        </w:drawing>
      </w:r>
    </w:p>
    <w:p w14:paraId="12E883E6" w14:textId="4607D6F4" w:rsidR="002038FD" w:rsidRDefault="00524FD1" w:rsidP="00184A1C">
      <w:pPr>
        <w:widowControl w:val="0"/>
        <w:autoSpaceDE w:val="0"/>
        <w:autoSpaceDN w:val="0"/>
        <w:spacing w:before="10" w:after="0" w:line="240" w:lineRule="auto"/>
        <w:rPr>
          <w:rFonts w:ascii="Times New Roman" w:eastAsia="Calibri" w:hAnsi="Times New Roman" w:cs="Times New Roman"/>
          <w:sz w:val="24"/>
          <w:szCs w:val="24"/>
          <w:lang w:eastAsia="ar-SA"/>
        </w:rPr>
      </w:pPr>
      <w:bookmarkStart w:id="0" w:name="_Hlk102486704"/>
      <w:bookmarkStart w:id="1" w:name="_Hlk102481398"/>
      <w:r w:rsidRPr="00524FD1">
        <w:rPr>
          <w:rFonts w:ascii="Times New Roman" w:eastAsia="Calibri" w:hAnsi="Times New Roman" w:cs="Times New Roman"/>
          <w:sz w:val="24"/>
          <w:szCs w:val="24"/>
          <w:lang w:eastAsia="ar-SA"/>
        </w:rPr>
        <w:t xml:space="preserve">Adopté à l’unanimité avec </w:t>
      </w:r>
      <w:r w:rsidR="00CC0FA6">
        <w:rPr>
          <w:rFonts w:ascii="Times New Roman" w:eastAsia="Calibri" w:hAnsi="Times New Roman" w:cs="Times New Roman"/>
          <w:sz w:val="24"/>
          <w:szCs w:val="24"/>
          <w:lang w:eastAsia="ar-SA"/>
        </w:rPr>
        <w:t xml:space="preserve">11 </w:t>
      </w:r>
      <w:r w:rsidRPr="00524FD1">
        <w:rPr>
          <w:rFonts w:ascii="Times New Roman" w:eastAsia="Calibri" w:hAnsi="Times New Roman" w:cs="Times New Roman"/>
          <w:sz w:val="24"/>
          <w:szCs w:val="24"/>
          <w:lang w:eastAsia="ar-SA"/>
        </w:rPr>
        <w:t>Pour, 0 Contre et 0 abstention</w:t>
      </w:r>
    </w:p>
    <w:bookmarkEnd w:id="0"/>
    <w:p w14:paraId="35CE391D" w14:textId="4CA40C4E" w:rsidR="00CC0FA6" w:rsidRDefault="00CC0FA6" w:rsidP="00184A1C">
      <w:pPr>
        <w:widowControl w:val="0"/>
        <w:autoSpaceDE w:val="0"/>
        <w:autoSpaceDN w:val="0"/>
        <w:spacing w:before="10" w:after="0" w:line="240" w:lineRule="auto"/>
        <w:rPr>
          <w:rFonts w:ascii="Times New Roman" w:eastAsia="Calibri" w:hAnsi="Times New Roman" w:cs="Times New Roman"/>
          <w:sz w:val="24"/>
          <w:szCs w:val="24"/>
          <w:lang w:eastAsia="ar-SA"/>
        </w:rPr>
      </w:pPr>
    </w:p>
    <w:p w14:paraId="69FE208E" w14:textId="77777777" w:rsidR="00123CDF" w:rsidRDefault="00123CDF" w:rsidP="00184A1C">
      <w:pPr>
        <w:widowControl w:val="0"/>
        <w:autoSpaceDE w:val="0"/>
        <w:autoSpaceDN w:val="0"/>
        <w:spacing w:before="10" w:after="0" w:line="240" w:lineRule="auto"/>
        <w:rPr>
          <w:rFonts w:eastAsia="Calibri" w:cstheme="minorHAnsi"/>
          <w:b/>
          <w:bCs/>
          <w:sz w:val="24"/>
          <w:szCs w:val="24"/>
          <w:u w:val="single"/>
          <w:lang w:eastAsia="ar-SA"/>
        </w:rPr>
      </w:pPr>
    </w:p>
    <w:p w14:paraId="4202910F" w14:textId="77777777" w:rsidR="00123CDF" w:rsidRDefault="00123CDF" w:rsidP="00184A1C">
      <w:pPr>
        <w:widowControl w:val="0"/>
        <w:autoSpaceDE w:val="0"/>
        <w:autoSpaceDN w:val="0"/>
        <w:spacing w:before="10" w:after="0" w:line="240" w:lineRule="auto"/>
        <w:rPr>
          <w:rFonts w:eastAsia="Calibri" w:cstheme="minorHAnsi"/>
          <w:b/>
          <w:bCs/>
          <w:sz w:val="24"/>
          <w:szCs w:val="24"/>
          <w:u w:val="single"/>
          <w:lang w:eastAsia="ar-SA"/>
        </w:rPr>
      </w:pPr>
    </w:p>
    <w:p w14:paraId="12303B07" w14:textId="77777777" w:rsidR="00123CDF" w:rsidRDefault="00123CDF" w:rsidP="00184A1C">
      <w:pPr>
        <w:widowControl w:val="0"/>
        <w:autoSpaceDE w:val="0"/>
        <w:autoSpaceDN w:val="0"/>
        <w:spacing w:before="10" w:after="0" w:line="240" w:lineRule="auto"/>
        <w:rPr>
          <w:rFonts w:eastAsia="Calibri" w:cstheme="minorHAnsi"/>
          <w:b/>
          <w:bCs/>
          <w:sz w:val="24"/>
          <w:szCs w:val="24"/>
          <w:u w:val="single"/>
          <w:lang w:eastAsia="ar-SA"/>
        </w:rPr>
      </w:pPr>
    </w:p>
    <w:p w14:paraId="639791DD" w14:textId="77777777" w:rsidR="00123CDF" w:rsidRDefault="00123CDF" w:rsidP="00184A1C">
      <w:pPr>
        <w:widowControl w:val="0"/>
        <w:autoSpaceDE w:val="0"/>
        <w:autoSpaceDN w:val="0"/>
        <w:spacing w:before="10" w:after="0" w:line="240" w:lineRule="auto"/>
        <w:rPr>
          <w:rFonts w:eastAsia="Calibri" w:cstheme="minorHAnsi"/>
          <w:b/>
          <w:bCs/>
          <w:sz w:val="24"/>
          <w:szCs w:val="24"/>
          <w:u w:val="single"/>
          <w:lang w:eastAsia="ar-SA"/>
        </w:rPr>
      </w:pPr>
    </w:p>
    <w:p w14:paraId="4F2FFD89" w14:textId="77777777"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486BD0FB" w14:textId="77777777"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2062B5EC" w14:textId="77777777"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77A222BB" w14:textId="77777777"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10A2A0B0" w14:textId="77777777"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454F16E9" w14:textId="77777777"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16A73B4B" w14:textId="45A10E69" w:rsidR="00C516BD" w:rsidRDefault="00C516BD" w:rsidP="00184A1C">
      <w:pPr>
        <w:widowControl w:val="0"/>
        <w:autoSpaceDE w:val="0"/>
        <w:autoSpaceDN w:val="0"/>
        <w:spacing w:before="10" w:after="0" w:line="240" w:lineRule="auto"/>
        <w:rPr>
          <w:rFonts w:eastAsia="Calibri" w:cstheme="minorHAnsi"/>
          <w:b/>
          <w:bCs/>
          <w:sz w:val="24"/>
          <w:szCs w:val="24"/>
          <w:u w:val="single"/>
          <w:lang w:eastAsia="ar-SA"/>
        </w:rPr>
      </w:pPr>
    </w:p>
    <w:p w14:paraId="4EB29D72" w14:textId="77777777" w:rsidR="00771E29" w:rsidRDefault="00771E29" w:rsidP="00184A1C">
      <w:pPr>
        <w:widowControl w:val="0"/>
        <w:autoSpaceDE w:val="0"/>
        <w:autoSpaceDN w:val="0"/>
        <w:spacing w:before="10" w:after="0" w:line="240" w:lineRule="auto"/>
        <w:rPr>
          <w:rFonts w:eastAsia="Calibri" w:cstheme="minorHAnsi"/>
          <w:b/>
          <w:bCs/>
          <w:sz w:val="24"/>
          <w:szCs w:val="24"/>
          <w:u w:val="single"/>
          <w:lang w:eastAsia="ar-SA"/>
        </w:rPr>
      </w:pPr>
    </w:p>
    <w:p w14:paraId="4C78EA72" w14:textId="01077885" w:rsidR="00CC0FA6" w:rsidRPr="00CC0FA6" w:rsidRDefault="00CC0FA6" w:rsidP="00184A1C">
      <w:pPr>
        <w:widowControl w:val="0"/>
        <w:autoSpaceDE w:val="0"/>
        <w:autoSpaceDN w:val="0"/>
        <w:spacing w:before="10" w:after="0" w:line="240" w:lineRule="auto"/>
        <w:rPr>
          <w:rFonts w:eastAsia="Calibri" w:cstheme="minorHAnsi"/>
          <w:b/>
          <w:bCs/>
          <w:sz w:val="24"/>
          <w:szCs w:val="24"/>
          <w:u w:val="single"/>
          <w:lang w:eastAsia="ar-SA"/>
        </w:rPr>
      </w:pPr>
      <w:r w:rsidRPr="00CC0FA6">
        <w:rPr>
          <w:rFonts w:eastAsia="Calibri" w:cstheme="minorHAnsi"/>
          <w:b/>
          <w:bCs/>
          <w:sz w:val="24"/>
          <w:szCs w:val="24"/>
          <w:u w:val="single"/>
          <w:lang w:eastAsia="ar-SA"/>
        </w:rPr>
        <w:lastRenderedPageBreak/>
        <w:t>Assainissement</w:t>
      </w:r>
    </w:p>
    <w:p w14:paraId="1A39C82F" w14:textId="77777777" w:rsidR="00CC0FA6" w:rsidRDefault="00CC0FA6" w:rsidP="00184A1C">
      <w:pPr>
        <w:widowControl w:val="0"/>
        <w:autoSpaceDE w:val="0"/>
        <w:autoSpaceDN w:val="0"/>
        <w:spacing w:before="10" w:after="0" w:line="240" w:lineRule="auto"/>
        <w:rPr>
          <w:rFonts w:ascii="Times New Roman" w:eastAsia="Calibri" w:hAnsi="Times New Roman" w:cs="Times New Roman"/>
          <w:sz w:val="24"/>
          <w:szCs w:val="24"/>
          <w:lang w:eastAsia="ar-SA"/>
        </w:rPr>
      </w:pPr>
    </w:p>
    <w:bookmarkEnd w:id="1"/>
    <w:p w14:paraId="733B85DB" w14:textId="5506443D" w:rsidR="00524FD1" w:rsidRDefault="00123CDF" w:rsidP="00184A1C">
      <w:pPr>
        <w:widowControl w:val="0"/>
        <w:autoSpaceDE w:val="0"/>
        <w:autoSpaceDN w:val="0"/>
        <w:spacing w:before="10" w:after="0" w:line="240" w:lineRule="auto"/>
        <w:rPr>
          <w:rFonts w:ascii="Times New Roman" w:eastAsia="Calibri" w:hAnsi="Times New Roman" w:cs="Times New Roman"/>
          <w:sz w:val="24"/>
          <w:szCs w:val="24"/>
          <w:lang w:eastAsia="ar-SA"/>
        </w:rPr>
      </w:pPr>
      <w:r w:rsidRPr="00A939F4">
        <w:rPr>
          <w:noProof/>
        </w:rPr>
        <w:drawing>
          <wp:inline distT="0" distB="0" distL="0" distR="0" wp14:anchorId="606D364B" wp14:editId="526503A1">
            <wp:extent cx="5676900" cy="3323899"/>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4741" cy="3334345"/>
                    </a:xfrm>
                    <a:prstGeom prst="rect">
                      <a:avLst/>
                    </a:prstGeom>
                    <a:noFill/>
                    <a:ln>
                      <a:noFill/>
                    </a:ln>
                  </pic:spPr>
                </pic:pic>
              </a:graphicData>
            </a:graphic>
          </wp:inline>
        </w:drawing>
      </w:r>
    </w:p>
    <w:p w14:paraId="6CDCC32B" w14:textId="50EB8F67" w:rsidR="00123CDF" w:rsidRDefault="00123CDF" w:rsidP="00123CDF">
      <w:pPr>
        <w:widowControl w:val="0"/>
        <w:autoSpaceDE w:val="0"/>
        <w:autoSpaceDN w:val="0"/>
        <w:spacing w:before="10" w:after="0" w:line="240" w:lineRule="auto"/>
        <w:rPr>
          <w:rFonts w:ascii="Times New Roman" w:eastAsia="Calibri" w:hAnsi="Times New Roman" w:cs="Times New Roman"/>
          <w:sz w:val="24"/>
          <w:szCs w:val="24"/>
          <w:lang w:eastAsia="ar-SA"/>
        </w:rPr>
      </w:pPr>
      <w:bookmarkStart w:id="2" w:name="_Hlk102486972"/>
      <w:r w:rsidRPr="00123CDF">
        <w:rPr>
          <w:rFonts w:ascii="Times New Roman" w:eastAsia="Calibri" w:hAnsi="Times New Roman" w:cs="Times New Roman"/>
          <w:sz w:val="24"/>
          <w:szCs w:val="24"/>
          <w:lang w:eastAsia="ar-SA"/>
        </w:rPr>
        <w:t>Adopté à l’unanimité avec 11 Pour, 0 Contre et 0 abstention</w:t>
      </w:r>
    </w:p>
    <w:bookmarkEnd w:id="2"/>
    <w:p w14:paraId="77E94BFD" w14:textId="77777777" w:rsidR="00123CDF" w:rsidRPr="00123CDF" w:rsidRDefault="00123CDF" w:rsidP="00123CDF">
      <w:pPr>
        <w:widowControl w:val="0"/>
        <w:autoSpaceDE w:val="0"/>
        <w:autoSpaceDN w:val="0"/>
        <w:spacing w:before="10" w:after="0" w:line="240" w:lineRule="auto"/>
        <w:rPr>
          <w:rFonts w:ascii="Times New Roman" w:eastAsia="Calibri" w:hAnsi="Times New Roman" w:cs="Times New Roman"/>
          <w:sz w:val="24"/>
          <w:szCs w:val="24"/>
          <w:lang w:eastAsia="ar-SA"/>
        </w:rPr>
      </w:pPr>
    </w:p>
    <w:p w14:paraId="6C74BF7C" w14:textId="73C4D4A5" w:rsidR="00123CDF" w:rsidRDefault="00123CDF" w:rsidP="00184A1C">
      <w:pPr>
        <w:widowControl w:val="0"/>
        <w:autoSpaceDE w:val="0"/>
        <w:autoSpaceDN w:val="0"/>
        <w:spacing w:before="10" w:after="0" w:line="240" w:lineRule="auto"/>
        <w:rPr>
          <w:rFonts w:ascii="Times New Roman" w:eastAsia="Calibri" w:hAnsi="Times New Roman" w:cs="Times New Roman"/>
          <w:sz w:val="24"/>
          <w:szCs w:val="24"/>
          <w:lang w:eastAsia="ar-SA"/>
        </w:rPr>
      </w:pPr>
    </w:p>
    <w:p w14:paraId="611EB141" w14:textId="0BAE5A9B" w:rsidR="00123CDF" w:rsidRDefault="00123CDF" w:rsidP="00184A1C">
      <w:pPr>
        <w:widowControl w:val="0"/>
        <w:autoSpaceDE w:val="0"/>
        <w:autoSpaceDN w:val="0"/>
        <w:spacing w:before="10" w:after="0" w:line="240" w:lineRule="auto"/>
        <w:rPr>
          <w:rFonts w:eastAsia="Calibri" w:cstheme="minorHAnsi"/>
          <w:b/>
          <w:bCs/>
          <w:sz w:val="24"/>
          <w:szCs w:val="24"/>
          <w:u w:val="single"/>
          <w:lang w:eastAsia="ar-SA"/>
        </w:rPr>
      </w:pPr>
      <w:r w:rsidRPr="00123CDF">
        <w:rPr>
          <w:rFonts w:eastAsia="Calibri" w:cstheme="minorHAnsi"/>
          <w:b/>
          <w:bCs/>
          <w:sz w:val="24"/>
          <w:szCs w:val="24"/>
          <w:u w:val="single"/>
          <w:lang w:eastAsia="ar-SA"/>
        </w:rPr>
        <w:t>Lotissement</w:t>
      </w:r>
    </w:p>
    <w:p w14:paraId="28B68527" w14:textId="2A5A4906" w:rsidR="00123CDF" w:rsidRPr="00123CDF" w:rsidRDefault="00123CDF" w:rsidP="00184A1C">
      <w:pPr>
        <w:widowControl w:val="0"/>
        <w:autoSpaceDE w:val="0"/>
        <w:autoSpaceDN w:val="0"/>
        <w:spacing w:before="10" w:after="0" w:line="240" w:lineRule="auto"/>
        <w:rPr>
          <w:rFonts w:eastAsia="Calibri" w:cstheme="minorHAnsi"/>
          <w:b/>
          <w:bCs/>
          <w:sz w:val="24"/>
          <w:szCs w:val="24"/>
          <w:u w:val="single"/>
          <w:lang w:eastAsia="ar-SA"/>
        </w:rPr>
      </w:pPr>
      <w:r w:rsidRPr="00A939F4">
        <w:rPr>
          <w:noProof/>
        </w:rPr>
        <w:drawing>
          <wp:inline distT="0" distB="0" distL="0" distR="0" wp14:anchorId="2145121C" wp14:editId="65B44C9A">
            <wp:extent cx="5810250" cy="3401977"/>
            <wp:effectExtent l="0" t="0" r="0" b="825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315" cy="3407284"/>
                    </a:xfrm>
                    <a:prstGeom prst="rect">
                      <a:avLst/>
                    </a:prstGeom>
                    <a:noFill/>
                    <a:ln>
                      <a:noFill/>
                    </a:ln>
                  </pic:spPr>
                </pic:pic>
              </a:graphicData>
            </a:graphic>
          </wp:inline>
        </w:drawing>
      </w:r>
    </w:p>
    <w:p w14:paraId="730FCA69"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1A326A3D" w14:textId="77777777" w:rsidR="00123CDF" w:rsidRDefault="00123CDF" w:rsidP="00123CDF">
      <w:pPr>
        <w:widowControl w:val="0"/>
        <w:autoSpaceDE w:val="0"/>
        <w:autoSpaceDN w:val="0"/>
        <w:spacing w:before="10" w:after="0" w:line="240" w:lineRule="auto"/>
        <w:rPr>
          <w:rFonts w:ascii="Times New Roman" w:eastAsia="Calibri" w:hAnsi="Times New Roman" w:cs="Times New Roman"/>
          <w:sz w:val="24"/>
          <w:szCs w:val="24"/>
          <w:lang w:eastAsia="ar-SA"/>
        </w:rPr>
      </w:pPr>
      <w:r w:rsidRPr="00123CDF">
        <w:rPr>
          <w:rFonts w:ascii="Times New Roman" w:eastAsia="Calibri" w:hAnsi="Times New Roman" w:cs="Times New Roman"/>
          <w:sz w:val="24"/>
          <w:szCs w:val="24"/>
          <w:lang w:eastAsia="ar-SA"/>
        </w:rPr>
        <w:t>Adopté à l’unanimité avec 11 Pour, 0 Contre et 0 abstention</w:t>
      </w:r>
    </w:p>
    <w:p w14:paraId="6E926726"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7333F63B"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0B2922C4"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117F00C0"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49FA9A79" w14:textId="77777777" w:rsidR="0013171C" w:rsidRDefault="0013171C" w:rsidP="00184A1C">
      <w:pPr>
        <w:widowControl w:val="0"/>
        <w:autoSpaceDE w:val="0"/>
        <w:autoSpaceDN w:val="0"/>
        <w:spacing w:before="10" w:after="0" w:line="240" w:lineRule="auto"/>
        <w:rPr>
          <w:rFonts w:ascii="Calibri" w:eastAsia="Calibri" w:hAnsi="Calibri" w:cs="Calibri"/>
          <w:b/>
          <w:iCs/>
          <w:u w:val="single"/>
          <w:lang w:eastAsia="en-US"/>
        </w:rPr>
      </w:pPr>
    </w:p>
    <w:p w14:paraId="0ECFF506" w14:textId="77777777" w:rsidR="0013171C" w:rsidRDefault="0013171C" w:rsidP="00184A1C">
      <w:pPr>
        <w:widowControl w:val="0"/>
        <w:autoSpaceDE w:val="0"/>
        <w:autoSpaceDN w:val="0"/>
        <w:spacing w:before="10" w:after="0" w:line="240" w:lineRule="auto"/>
        <w:rPr>
          <w:rFonts w:ascii="Calibri" w:eastAsia="Calibri" w:hAnsi="Calibri" w:cs="Calibri"/>
          <w:b/>
          <w:iCs/>
          <w:u w:val="single"/>
          <w:lang w:eastAsia="en-US"/>
        </w:rPr>
      </w:pPr>
    </w:p>
    <w:p w14:paraId="6B140CC0" w14:textId="77777777" w:rsidR="0013171C" w:rsidRDefault="0013171C" w:rsidP="00184A1C">
      <w:pPr>
        <w:widowControl w:val="0"/>
        <w:autoSpaceDE w:val="0"/>
        <w:autoSpaceDN w:val="0"/>
        <w:spacing w:before="10" w:after="0" w:line="240" w:lineRule="auto"/>
        <w:rPr>
          <w:rFonts w:ascii="Calibri" w:eastAsia="Calibri" w:hAnsi="Calibri" w:cs="Calibri"/>
          <w:b/>
          <w:iCs/>
          <w:u w:val="single"/>
          <w:lang w:eastAsia="en-US"/>
        </w:rPr>
      </w:pPr>
    </w:p>
    <w:p w14:paraId="7B2D9952" w14:textId="77777777" w:rsidR="0013171C" w:rsidRDefault="0013171C" w:rsidP="00184A1C">
      <w:pPr>
        <w:widowControl w:val="0"/>
        <w:autoSpaceDE w:val="0"/>
        <w:autoSpaceDN w:val="0"/>
        <w:spacing w:before="10" w:after="0" w:line="240" w:lineRule="auto"/>
        <w:rPr>
          <w:rFonts w:ascii="Calibri" w:eastAsia="Calibri" w:hAnsi="Calibri" w:cs="Calibri"/>
          <w:b/>
          <w:iCs/>
          <w:u w:val="single"/>
          <w:lang w:eastAsia="en-US"/>
        </w:rPr>
      </w:pPr>
    </w:p>
    <w:p w14:paraId="5780E58C" w14:textId="7B3A0062" w:rsidR="00524FD1" w:rsidRDefault="00E33180"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lastRenderedPageBreak/>
        <w:t>4</w:t>
      </w:r>
      <w:r w:rsidR="00184A1C" w:rsidRPr="007F2CC6">
        <w:rPr>
          <w:rFonts w:ascii="Calibri" w:eastAsia="Calibri" w:hAnsi="Calibri" w:cs="Calibri"/>
          <w:b/>
          <w:iCs/>
          <w:u w:val="single"/>
          <w:lang w:eastAsia="en-US"/>
        </w:rPr>
        <w:t>/</w:t>
      </w:r>
      <w:r>
        <w:rPr>
          <w:rFonts w:ascii="Calibri" w:eastAsia="Calibri" w:hAnsi="Calibri" w:cs="Calibri"/>
          <w:b/>
          <w:iCs/>
          <w:u w:val="single"/>
          <w:lang w:eastAsia="en-US"/>
        </w:rPr>
        <w:t xml:space="preserve"> Délibération affectation du résultat</w:t>
      </w:r>
      <w:r w:rsidR="00127104">
        <w:rPr>
          <w:rFonts w:ascii="Calibri" w:eastAsia="Calibri" w:hAnsi="Calibri" w:cs="Calibri"/>
          <w:b/>
          <w:iCs/>
          <w:u w:val="single"/>
          <w:lang w:eastAsia="en-US"/>
        </w:rPr>
        <w:t xml:space="preserve"> 2021</w:t>
      </w:r>
      <w:r w:rsidR="00123CDF">
        <w:rPr>
          <w:rFonts w:ascii="Calibri" w:eastAsia="Calibri" w:hAnsi="Calibri" w:cs="Calibri"/>
          <w:b/>
          <w:iCs/>
          <w:u w:val="single"/>
          <w:lang w:eastAsia="en-US"/>
        </w:rPr>
        <w:t xml:space="preserve"> Commune, Assainissement et Lotissement</w:t>
      </w:r>
    </w:p>
    <w:p w14:paraId="29C02BF8" w14:textId="4C6394FF"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422140B5" w14:textId="257ABB2E"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Commune</w:t>
      </w:r>
    </w:p>
    <w:p w14:paraId="225E9259" w14:textId="31A51FC5"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r w:rsidRPr="00D81B70">
        <w:rPr>
          <w:noProof/>
        </w:rPr>
        <w:drawing>
          <wp:inline distT="0" distB="0" distL="0" distR="0" wp14:anchorId="26C091B3" wp14:editId="4E6A1A0D">
            <wp:extent cx="4152900" cy="3828727"/>
            <wp:effectExtent l="0" t="0" r="0" b="63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75177" cy="3849265"/>
                    </a:xfrm>
                    <a:prstGeom prst="rect">
                      <a:avLst/>
                    </a:prstGeom>
                    <a:noFill/>
                    <a:ln>
                      <a:noFill/>
                    </a:ln>
                  </pic:spPr>
                </pic:pic>
              </a:graphicData>
            </a:graphic>
          </wp:inline>
        </w:drawing>
      </w:r>
    </w:p>
    <w:p w14:paraId="25730A72" w14:textId="77777777" w:rsidR="00123CDF" w:rsidRDefault="00123CDF" w:rsidP="00123CDF">
      <w:pPr>
        <w:widowControl w:val="0"/>
        <w:autoSpaceDE w:val="0"/>
        <w:autoSpaceDN w:val="0"/>
        <w:spacing w:before="10" w:after="0" w:line="240" w:lineRule="auto"/>
        <w:rPr>
          <w:rFonts w:ascii="Times New Roman" w:eastAsia="Calibri" w:hAnsi="Times New Roman" w:cs="Times New Roman"/>
          <w:sz w:val="24"/>
          <w:szCs w:val="24"/>
          <w:lang w:eastAsia="ar-SA"/>
        </w:rPr>
      </w:pPr>
      <w:r w:rsidRPr="00123CDF">
        <w:rPr>
          <w:rFonts w:ascii="Times New Roman" w:eastAsia="Calibri" w:hAnsi="Times New Roman" w:cs="Times New Roman"/>
          <w:sz w:val="24"/>
          <w:szCs w:val="24"/>
          <w:lang w:eastAsia="ar-SA"/>
        </w:rPr>
        <w:t>Adopté à l’unanimité avec 11 Pour, 0 Contre et 0 abstention</w:t>
      </w:r>
    </w:p>
    <w:p w14:paraId="0D9FD6C3" w14:textId="4ED35689"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104E91CC"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13E410F4"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10946A05" w14:textId="319DF59B"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Assainissement</w:t>
      </w:r>
    </w:p>
    <w:p w14:paraId="1480537F"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5B9DD33A" w14:textId="743F67B5"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r w:rsidRPr="00A939F4">
        <w:rPr>
          <w:noProof/>
        </w:rPr>
        <w:drawing>
          <wp:inline distT="0" distB="0" distL="0" distR="0" wp14:anchorId="631A8DAE" wp14:editId="6E7DEF0B">
            <wp:extent cx="4010025" cy="3664624"/>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6373" cy="3670425"/>
                    </a:xfrm>
                    <a:prstGeom prst="rect">
                      <a:avLst/>
                    </a:prstGeom>
                    <a:noFill/>
                    <a:ln>
                      <a:noFill/>
                    </a:ln>
                  </pic:spPr>
                </pic:pic>
              </a:graphicData>
            </a:graphic>
          </wp:inline>
        </w:drawing>
      </w:r>
    </w:p>
    <w:p w14:paraId="70485EAC" w14:textId="77777777" w:rsidR="00123CDF" w:rsidRDefault="00123CDF" w:rsidP="00123CDF">
      <w:pPr>
        <w:widowControl w:val="0"/>
        <w:autoSpaceDE w:val="0"/>
        <w:autoSpaceDN w:val="0"/>
        <w:spacing w:before="10" w:after="0" w:line="240" w:lineRule="auto"/>
        <w:rPr>
          <w:rFonts w:ascii="Times New Roman" w:eastAsia="Calibri" w:hAnsi="Times New Roman" w:cs="Times New Roman"/>
          <w:sz w:val="24"/>
          <w:szCs w:val="24"/>
          <w:lang w:eastAsia="ar-SA"/>
        </w:rPr>
      </w:pPr>
      <w:r w:rsidRPr="00123CDF">
        <w:rPr>
          <w:rFonts w:ascii="Times New Roman" w:eastAsia="Calibri" w:hAnsi="Times New Roman" w:cs="Times New Roman"/>
          <w:sz w:val="24"/>
          <w:szCs w:val="24"/>
          <w:lang w:eastAsia="ar-SA"/>
        </w:rPr>
        <w:t>Adopté à l’unanimité avec 11 Pour, 0 Contre et 0 abstention</w:t>
      </w:r>
    </w:p>
    <w:p w14:paraId="353182F2"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10E409EF" w14:textId="77777777"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p>
    <w:p w14:paraId="0988F745" w14:textId="4733DF35" w:rsidR="00123CDF" w:rsidRDefault="00123CDF"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lastRenderedPageBreak/>
        <w:t>Lotissement</w:t>
      </w:r>
    </w:p>
    <w:p w14:paraId="2A968515" w14:textId="3D545195" w:rsidR="00127104" w:rsidRDefault="00123CDF" w:rsidP="00184A1C">
      <w:pPr>
        <w:widowControl w:val="0"/>
        <w:autoSpaceDE w:val="0"/>
        <w:autoSpaceDN w:val="0"/>
        <w:spacing w:before="10" w:after="0" w:line="240" w:lineRule="auto"/>
        <w:rPr>
          <w:rFonts w:ascii="Calibri" w:eastAsia="Calibri" w:hAnsi="Calibri" w:cs="Calibri"/>
          <w:b/>
          <w:iCs/>
          <w:u w:val="single"/>
          <w:lang w:eastAsia="en-US"/>
        </w:rPr>
      </w:pPr>
      <w:r w:rsidRPr="00D81B70">
        <w:rPr>
          <w:noProof/>
        </w:rPr>
        <w:drawing>
          <wp:inline distT="0" distB="0" distL="0" distR="0" wp14:anchorId="6A6DF44F" wp14:editId="2DCE03D6">
            <wp:extent cx="4562475" cy="3810000"/>
            <wp:effectExtent l="0" t="0" r="952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2475" cy="3810000"/>
                    </a:xfrm>
                    <a:prstGeom prst="rect">
                      <a:avLst/>
                    </a:prstGeom>
                    <a:noFill/>
                    <a:ln>
                      <a:noFill/>
                    </a:ln>
                  </pic:spPr>
                </pic:pic>
              </a:graphicData>
            </a:graphic>
          </wp:inline>
        </w:drawing>
      </w:r>
    </w:p>
    <w:p w14:paraId="6D6C1525" w14:textId="3BC352EC" w:rsidR="00127104" w:rsidRDefault="00127104" w:rsidP="00127104">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avec </w:t>
      </w:r>
      <w:r w:rsidR="00123CDF">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Pour, 0 Contre et 0 abstention</w:t>
      </w:r>
    </w:p>
    <w:p w14:paraId="19956F60" w14:textId="77777777" w:rsidR="00127104" w:rsidRPr="00127104" w:rsidRDefault="00127104" w:rsidP="00184A1C">
      <w:pPr>
        <w:widowControl w:val="0"/>
        <w:autoSpaceDE w:val="0"/>
        <w:autoSpaceDN w:val="0"/>
        <w:spacing w:before="10" w:after="0" w:line="240" w:lineRule="auto"/>
        <w:rPr>
          <w:rFonts w:ascii="Calibri" w:eastAsia="Calibri" w:hAnsi="Calibri" w:cs="Calibri"/>
          <w:bCs/>
          <w:iCs/>
          <w:lang w:eastAsia="en-US"/>
        </w:rPr>
      </w:pPr>
    </w:p>
    <w:p w14:paraId="7DB90184"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0086F512"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47C11D93"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31C47BFD"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B808E5A"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236F2527"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2D107801"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B600215"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02444D10"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54421860"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5CFEC637"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DFAA6F8"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2DC85A4A"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02BA0AB4"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4E90B7F6"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E817BFB"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1FC9A933"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81C78AF"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12CA73E3"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F2335BD"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3CF7D4F"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72FA74C9"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19919FAB"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60375073"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7FB64FA9"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799F18E4"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5756CE84"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29F58F3D"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1F7268F7"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1D937E4C" w14:textId="77777777" w:rsidR="00C516BD" w:rsidRDefault="00C516BD" w:rsidP="00184A1C">
      <w:pPr>
        <w:widowControl w:val="0"/>
        <w:autoSpaceDE w:val="0"/>
        <w:autoSpaceDN w:val="0"/>
        <w:spacing w:before="10" w:after="0" w:line="240" w:lineRule="auto"/>
        <w:rPr>
          <w:rFonts w:ascii="Calibri" w:eastAsia="Calibri" w:hAnsi="Calibri" w:cs="Calibri"/>
          <w:b/>
          <w:iCs/>
          <w:u w:val="single"/>
          <w:lang w:eastAsia="en-US"/>
        </w:rPr>
      </w:pPr>
    </w:p>
    <w:p w14:paraId="02926492" w14:textId="033183A2" w:rsidR="00127104" w:rsidRDefault="00127104"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lastRenderedPageBreak/>
        <w:t>5/ Délibération CA 2021</w:t>
      </w:r>
      <w:r w:rsidR="00A93C28">
        <w:rPr>
          <w:rFonts w:ascii="Calibri" w:eastAsia="Calibri" w:hAnsi="Calibri" w:cs="Calibri"/>
          <w:b/>
          <w:iCs/>
          <w:u w:val="single"/>
          <w:lang w:eastAsia="en-US"/>
        </w:rPr>
        <w:t xml:space="preserve"> Commune, Assainissement et Lotissement</w:t>
      </w:r>
    </w:p>
    <w:p w14:paraId="432BB6B6" w14:textId="7F0D2E38"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37B30CD6" w14:textId="60F555BB"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Commune</w:t>
      </w:r>
    </w:p>
    <w:p w14:paraId="3EE6DE25" w14:textId="1C77DC8A"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r w:rsidRPr="00D81B70">
        <w:rPr>
          <w:noProof/>
        </w:rPr>
        <w:drawing>
          <wp:inline distT="0" distB="0" distL="0" distR="0" wp14:anchorId="2283B1BF" wp14:editId="4A5506F4">
            <wp:extent cx="5095875" cy="5492723"/>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08788" cy="5506642"/>
                    </a:xfrm>
                    <a:prstGeom prst="rect">
                      <a:avLst/>
                    </a:prstGeom>
                    <a:noFill/>
                    <a:ln>
                      <a:noFill/>
                    </a:ln>
                  </pic:spPr>
                </pic:pic>
              </a:graphicData>
            </a:graphic>
          </wp:inline>
        </w:drawing>
      </w:r>
    </w:p>
    <w:p w14:paraId="72D0F341" w14:textId="77777777" w:rsidR="00A93C28" w:rsidRDefault="00A93C28" w:rsidP="00A93C28">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avec </w:t>
      </w:r>
      <w:r>
        <w:rPr>
          <w:rFonts w:ascii="Times New Roman" w:eastAsia="Calibri" w:hAnsi="Times New Roman" w:cs="Times New Roman"/>
          <w:sz w:val="24"/>
          <w:szCs w:val="24"/>
          <w:lang w:eastAsia="ar-SA"/>
        </w:rPr>
        <w:t>10</w:t>
      </w:r>
      <w:r w:rsidRPr="00524FD1">
        <w:rPr>
          <w:rFonts w:ascii="Times New Roman" w:eastAsia="Calibri" w:hAnsi="Times New Roman" w:cs="Times New Roman"/>
          <w:sz w:val="24"/>
          <w:szCs w:val="24"/>
          <w:lang w:eastAsia="ar-SA"/>
        </w:rPr>
        <w:t xml:space="preserve"> Pour, 0 Contre et 0 abstention</w:t>
      </w:r>
    </w:p>
    <w:p w14:paraId="045122FF" w14:textId="37B847A3"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17A07D03"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32B272FD"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20A3DDFC"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7D1A1296"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2025A6CB"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44B8E6E5"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0C4DFC6D"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063E344D"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29356179"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2C15F6C1"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0A559ADE"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0514CCF0"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3F794B05"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49175158"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5ABF2D1C"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727911CE"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6F6BA51A"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7D8EBECF"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33A0F821" w14:textId="0FA9BB9A"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lastRenderedPageBreak/>
        <w:t>Assainissement</w:t>
      </w:r>
    </w:p>
    <w:p w14:paraId="348EA9E6" w14:textId="18278184"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2C2BD41E" w14:textId="5DE10813"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r w:rsidRPr="00F62FB1">
        <w:rPr>
          <w:noProof/>
        </w:rPr>
        <w:drawing>
          <wp:inline distT="0" distB="0" distL="0" distR="0" wp14:anchorId="79B5CF01" wp14:editId="482D59F9">
            <wp:extent cx="6206490" cy="4380448"/>
            <wp:effectExtent l="0" t="0" r="381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3515" cy="4385406"/>
                    </a:xfrm>
                    <a:prstGeom prst="rect">
                      <a:avLst/>
                    </a:prstGeom>
                    <a:noFill/>
                    <a:ln>
                      <a:noFill/>
                    </a:ln>
                  </pic:spPr>
                </pic:pic>
              </a:graphicData>
            </a:graphic>
          </wp:inline>
        </w:drawing>
      </w:r>
    </w:p>
    <w:p w14:paraId="73A7BDFA" w14:textId="77777777" w:rsidR="00A93C28" w:rsidRDefault="00A93C28" w:rsidP="00A93C28">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avec </w:t>
      </w:r>
      <w:r>
        <w:rPr>
          <w:rFonts w:ascii="Times New Roman" w:eastAsia="Calibri" w:hAnsi="Times New Roman" w:cs="Times New Roman"/>
          <w:sz w:val="24"/>
          <w:szCs w:val="24"/>
          <w:lang w:eastAsia="ar-SA"/>
        </w:rPr>
        <w:t>10</w:t>
      </w:r>
      <w:r w:rsidRPr="00524FD1">
        <w:rPr>
          <w:rFonts w:ascii="Times New Roman" w:eastAsia="Calibri" w:hAnsi="Times New Roman" w:cs="Times New Roman"/>
          <w:sz w:val="24"/>
          <w:szCs w:val="24"/>
          <w:lang w:eastAsia="ar-SA"/>
        </w:rPr>
        <w:t xml:space="preserve"> Pour, 0 Contre et 0 abstention</w:t>
      </w:r>
    </w:p>
    <w:p w14:paraId="3998EEA7" w14:textId="05300CEB"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1F6C58D5" w14:textId="77777777"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p>
    <w:p w14:paraId="4792C5ED" w14:textId="3FD3603F" w:rsidR="00A93C28" w:rsidRDefault="00A93C28"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Lotissement</w:t>
      </w:r>
    </w:p>
    <w:p w14:paraId="4C618DA7" w14:textId="1974BF92" w:rsidR="00127104" w:rsidRDefault="00A93C28" w:rsidP="00184A1C">
      <w:pPr>
        <w:widowControl w:val="0"/>
        <w:autoSpaceDE w:val="0"/>
        <w:autoSpaceDN w:val="0"/>
        <w:spacing w:before="10" w:after="0" w:line="240" w:lineRule="auto"/>
        <w:rPr>
          <w:rFonts w:ascii="Calibri" w:eastAsia="Calibri" w:hAnsi="Calibri" w:cs="Calibri"/>
          <w:b/>
          <w:iCs/>
          <w:u w:val="single"/>
          <w:lang w:eastAsia="en-US"/>
        </w:rPr>
      </w:pPr>
      <w:r w:rsidRPr="00F62FB1">
        <w:rPr>
          <w:noProof/>
        </w:rPr>
        <w:drawing>
          <wp:inline distT="0" distB="0" distL="0" distR="0" wp14:anchorId="16FDE07D" wp14:editId="5F862635">
            <wp:extent cx="6207043" cy="3990975"/>
            <wp:effectExtent l="0" t="0" r="381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7417" cy="3997645"/>
                    </a:xfrm>
                    <a:prstGeom prst="rect">
                      <a:avLst/>
                    </a:prstGeom>
                    <a:noFill/>
                    <a:ln>
                      <a:noFill/>
                    </a:ln>
                  </pic:spPr>
                </pic:pic>
              </a:graphicData>
            </a:graphic>
          </wp:inline>
        </w:drawing>
      </w:r>
    </w:p>
    <w:p w14:paraId="464AECCE" w14:textId="77777777" w:rsidR="00A25325" w:rsidRDefault="00127104" w:rsidP="00184A1C">
      <w:pPr>
        <w:widowControl w:val="0"/>
        <w:autoSpaceDE w:val="0"/>
        <w:autoSpaceDN w:val="0"/>
        <w:spacing w:before="10" w:after="0" w:line="240" w:lineRule="auto"/>
        <w:rPr>
          <w:rFonts w:ascii="Times New Roman" w:eastAsia="Calibri" w:hAnsi="Times New Roman" w:cs="Times New Roman"/>
          <w:sz w:val="24"/>
          <w:szCs w:val="24"/>
          <w:lang w:eastAsia="ar-SA"/>
        </w:rPr>
      </w:pPr>
      <w:bookmarkStart w:id="3" w:name="_Hlk102487137"/>
      <w:r w:rsidRPr="00524FD1">
        <w:rPr>
          <w:rFonts w:ascii="Times New Roman" w:eastAsia="Calibri" w:hAnsi="Times New Roman" w:cs="Times New Roman"/>
          <w:sz w:val="24"/>
          <w:szCs w:val="24"/>
          <w:lang w:eastAsia="ar-SA"/>
        </w:rPr>
        <w:t xml:space="preserve">Adopté à l’unanimité avec </w:t>
      </w:r>
      <w:r w:rsidR="00123CDF">
        <w:rPr>
          <w:rFonts w:ascii="Times New Roman" w:eastAsia="Calibri" w:hAnsi="Times New Roman" w:cs="Times New Roman"/>
          <w:sz w:val="24"/>
          <w:szCs w:val="24"/>
          <w:lang w:eastAsia="ar-SA"/>
        </w:rPr>
        <w:t>1</w:t>
      </w:r>
      <w:r w:rsidR="00A93C28">
        <w:rPr>
          <w:rFonts w:ascii="Times New Roman" w:eastAsia="Calibri" w:hAnsi="Times New Roman" w:cs="Times New Roman"/>
          <w:sz w:val="24"/>
          <w:szCs w:val="24"/>
          <w:lang w:eastAsia="ar-SA"/>
        </w:rPr>
        <w:t>0</w:t>
      </w:r>
      <w:r w:rsidRPr="00524FD1">
        <w:rPr>
          <w:rFonts w:ascii="Times New Roman" w:eastAsia="Calibri" w:hAnsi="Times New Roman" w:cs="Times New Roman"/>
          <w:sz w:val="24"/>
          <w:szCs w:val="24"/>
          <w:lang w:eastAsia="ar-SA"/>
        </w:rPr>
        <w:t xml:space="preserve"> Pour, 0 Contre et 0 abstention</w:t>
      </w:r>
      <w:bookmarkEnd w:id="3"/>
    </w:p>
    <w:p w14:paraId="136D60CA" w14:textId="5E28EC3E" w:rsidR="00127104" w:rsidRDefault="00127104"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lastRenderedPageBreak/>
        <w:t>6/Délibération BP 2022</w:t>
      </w:r>
      <w:r w:rsidR="00A25325">
        <w:rPr>
          <w:rFonts w:ascii="Calibri" w:eastAsia="Calibri" w:hAnsi="Calibri" w:cs="Calibri"/>
          <w:b/>
          <w:iCs/>
          <w:u w:val="single"/>
          <w:lang w:eastAsia="en-US"/>
        </w:rPr>
        <w:t xml:space="preserve"> Commune, Assainissement et Lotissement</w:t>
      </w:r>
    </w:p>
    <w:p w14:paraId="62FBE980" w14:textId="7539D1AD"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p>
    <w:p w14:paraId="462DD58E" w14:textId="37AAAFA7"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Commune</w:t>
      </w:r>
    </w:p>
    <w:p w14:paraId="2A217E4C" w14:textId="30867B38" w:rsidR="00A25325" w:rsidRDefault="00927449"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noProof/>
          <w:u w:val="single"/>
          <w:lang w:eastAsia="en-US"/>
        </w:rPr>
        <w:drawing>
          <wp:inline distT="0" distB="0" distL="0" distR="0" wp14:anchorId="4373CF67" wp14:editId="773E6A71">
            <wp:extent cx="6933565" cy="3304540"/>
            <wp:effectExtent l="0" t="0" r="635"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33565" cy="3304540"/>
                    </a:xfrm>
                    <a:prstGeom prst="rect">
                      <a:avLst/>
                    </a:prstGeom>
                    <a:noFill/>
                  </pic:spPr>
                </pic:pic>
              </a:graphicData>
            </a:graphic>
          </wp:inline>
        </w:drawing>
      </w:r>
    </w:p>
    <w:p w14:paraId="3488E480" w14:textId="77777777" w:rsidR="00A25325" w:rsidRDefault="00A25325" w:rsidP="00A25325">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p>
    <w:p w14:paraId="5BF8C833" w14:textId="02B2D320"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p>
    <w:p w14:paraId="215A3730" w14:textId="77777777"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p>
    <w:p w14:paraId="16D60EF8" w14:textId="45F75AA1"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Assainissement</w:t>
      </w:r>
    </w:p>
    <w:p w14:paraId="3D5CB65E" w14:textId="74DA4BED" w:rsidR="00A25325" w:rsidRDefault="00927449" w:rsidP="00184A1C">
      <w:pPr>
        <w:widowControl w:val="0"/>
        <w:autoSpaceDE w:val="0"/>
        <w:autoSpaceDN w:val="0"/>
        <w:spacing w:before="10" w:after="0" w:line="240" w:lineRule="auto"/>
        <w:rPr>
          <w:rFonts w:ascii="Calibri" w:eastAsia="Calibri" w:hAnsi="Calibri" w:cs="Calibri"/>
          <w:b/>
          <w:iCs/>
          <w:u w:val="single"/>
          <w:lang w:eastAsia="en-US"/>
        </w:rPr>
      </w:pPr>
      <w:r w:rsidRPr="00A939F4">
        <w:rPr>
          <w:noProof/>
        </w:rPr>
        <w:drawing>
          <wp:inline distT="0" distB="0" distL="0" distR="0" wp14:anchorId="6A01C3B2" wp14:editId="03FBFB09">
            <wp:extent cx="4991100" cy="46101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91100" cy="4610100"/>
                    </a:xfrm>
                    <a:prstGeom prst="rect">
                      <a:avLst/>
                    </a:prstGeom>
                    <a:noFill/>
                    <a:ln>
                      <a:noFill/>
                    </a:ln>
                  </pic:spPr>
                </pic:pic>
              </a:graphicData>
            </a:graphic>
          </wp:inline>
        </w:drawing>
      </w:r>
    </w:p>
    <w:p w14:paraId="3627EBAC" w14:textId="77777777" w:rsidR="00A25325" w:rsidRDefault="00A25325" w:rsidP="00A25325">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p>
    <w:p w14:paraId="5E594C2D" w14:textId="1D03E7A3"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p>
    <w:p w14:paraId="6C80E4D6" w14:textId="77777777" w:rsidR="00927449" w:rsidRDefault="00927449" w:rsidP="00184A1C">
      <w:pPr>
        <w:widowControl w:val="0"/>
        <w:autoSpaceDE w:val="0"/>
        <w:autoSpaceDN w:val="0"/>
        <w:spacing w:before="10" w:after="0" w:line="240" w:lineRule="auto"/>
        <w:rPr>
          <w:rFonts w:ascii="Calibri" w:eastAsia="Calibri" w:hAnsi="Calibri" w:cs="Calibri"/>
          <w:b/>
          <w:iCs/>
          <w:u w:val="single"/>
          <w:lang w:eastAsia="en-US"/>
        </w:rPr>
      </w:pPr>
    </w:p>
    <w:p w14:paraId="0F0386BA" w14:textId="4014795E" w:rsidR="00A25325" w:rsidRPr="00A25325" w:rsidRDefault="00A25325" w:rsidP="00184A1C">
      <w:pPr>
        <w:widowControl w:val="0"/>
        <w:autoSpaceDE w:val="0"/>
        <w:autoSpaceDN w:val="0"/>
        <w:spacing w:before="10" w:after="0" w:line="240" w:lineRule="auto"/>
        <w:rPr>
          <w:rFonts w:ascii="Times New Roman" w:eastAsia="Calibri" w:hAnsi="Times New Roman" w:cs="Times New Roman"/>
          <w:sz w:val="24"/>
          <w:szCs w:val="24"/>
          <w:lang w:eastAsia="ar-SA"/>
        </w:rPr>
      </w:pPr>
      <w:r>
        <w:rPr>
          <w:rFonts w:ascii="Calibri" w:eastAsia="Calibri" w:hAnsi="Calibri" w:cs="Calibri"/>
          <w:b/>
          <w:iCs/>
          <w:u w:val="single"/>
          <w:lang w:eastAsia="en-US"/>
        </w:rPr>
        <w:lastRenderedPageBreak/>
        <w:t>Lotissement</w:t>
      </w:r>
    </w:p>
    <w:p w14:paraId="11A55B53" w14:textId="4642C3BF" w:rsidR="00127104" w:rsidRDefault="00927449"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noProof/>
          <w:u w:val="single"/>
          <w:lang w:eastAsia="en-US"/>
        </w:rPr>
        <w:drawing>
          <wp:inline distT="0" distB="0" distL="0" distR="0" wp14:anchorId="231C05B0" wp14:editId="0D064EF1">
            <wp:extent cx="6934200" cy="3273134"/>
            <wp:effectExtent l="0" t="0" r="0" b="381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50798" cy="3280969"/>
                    </a:xfrm>
                    <a:prstGeom prst="rect">
                      <a:avLst/>
                    </a:prstGeom>
                    <a:noFill/>
                  </pic:spPr>
                </pic:pic>
              </a:graphicData>
            </a:graphic>
          </wp:inline>
        </w:drawing>
      </w:r>
    </w:p>
    <w:p w14:paraId="3DE2AA09" w14:textId="75AB367F" w:rsidR="00127104" w:rsidRDefault="00127104" w:rsidP="00127104">
      <w:pPr>
        <w:widowControl w:val="0"/>
        <w:autoSpaceDE w:val="0"/>
        <w:autoSpaceDN w:val="0"/>
        <w:spacing w:before="10" w:after="0" w:line="240" w:lineRule="auto"/>
        <w:rPr>
          <w:rFonts w:ascii="Times New Roman" w:eastAsia="Calibri" w:hAnsi="Times New Roman" w:cs="Times New Roman"/>
          <w:sz w:val="24"/>
          <w:szCs w:val="24"/>
          <w:lang w:eastAsia="ar-SA"/>
        </w:rPr>
      </w:pPr>
      <w:bookmarkStart w:id="4" w:name="_Hlk102487262"/>
      <w:r w:rsidRPr="00524FD1">
        <w:rPr>
          <w:rFonts w:ascii="Times New Roman" w:eastAsia="Calibri" w:hAnsi="Times New Roman" w:cs="Times New Roman"/>
          <w:sz w:val="24"/>
          <w:szCs w:val="24"/>
          <w:lang w:eastAsia="ar-SA"/>
        </w:rPr>
        <w:t xml:space="preserve">Adopté à l’unanimité avec </w:t>
      </w:r>
      <w:r w:rsidR="00123CDF">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p>
    <w:bookmarkEnd w:id="4"/>
    <w:p w14:paraId="5DCD45FD" w14:textId="7D8C30A2" w:rsidR="00127104" w:rsidRDefault="00127104" w:rsidP="00184A1C">
      <w:pPr>
        <w:widowControl w:val="0"/>
        <w:autoSpaceDE w:val="0"/>
        <w:autoSpaceDN w:val="0"/>
        <w:spacing w:before="10" w:after="0" w:line="240" w:lineRule="auto"/>
        <w:rPr>
          <w:rFonts w:ascii="Calibri" w:eastAsia="Calibri" w:hAnsi="Calibri" w:cs="Calibri"/>
          <w:b/>
          <w:iCs/>
          <w:u w:val="single"/>
          <w:lang w:eastAsia="en-US"/>
        </w:rPr>
      </w:pPr>
    </w:p>
    <w:p w14:paraId="0632AC7E" w14:textId="77777777"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p>
    <w:p w14:paraId="417B0A06" w14:textId="16383523" w:rsidR="00A25325" w:rsidRDefault="00127104"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7/</w:t>
      </w:r>
      <w:r w:rsidR="00927449">
        <w:rPr>
          <w:rFonts w:ascii="Calibri" w:eastAsia="Calibri" w:hAnsi="Calibri" w:cs="Calibri"/>
          <w:b/>
          <w:iCs/>
          <w:u w:val="single"/>
          <w:lang w:eastAsia="en-US"/>
        </w:rPr>
        <w:t xml:space="preserve"> Délibération TAXES</w:t>
      </w:r>
    </w:p>
    <w:p w14:paraId="2E572FC5" w14:textId="77777777" w:rsidR="00927449" w:rsidRPr="00927449" w:rsidRDefault="00927449" w:rsidP="00927449">
      <w:pPr>
        <w:spacing w:after="0" w:line="240" w:lineRule="auto"/>
        <w:rPr>
          <w:rFonts w:ascii="Times New Roman" w:eastAsia="Times New Roman" w:hAnsi="Times New Roman" w:cs="Times New Roman"/>
          <w:sz w:val="24"/>
          <w:szCs w:val="20"/>
        </w:rPr>
      </w:pPr>
      <w:r w:rsidRPr="00927449">
        <w:rPr>
          <w:rFonts w:ascii="Times New Roman" w:eastAsia="Times New Roman" w:hAnsi="Times New Roman" w:cs="Times New Roman"/>
          <w:sz w:val="24"/>
          <w:szCs w:val="20"/>
        </w:rPr>
        <w:t>Par délibération du 09/04/2021, le conseil municipal avait fixé les taux des impôts à :</w:t>
      </w:r>
    </w:p>
    <w:p w14:paraId="61D05A20" w14:textId="77777777" w:rsidR="00927449" w:rsidRPr="00927449" w:rsidRDefault="00927449" w:rsidP="00927449">
      <w:pPr>
        <w:spacing w:after="0" w:line="240" w:lineRule="auto"/>
        <w:rPr>
          <w:rFonts w:ascii="Times New Roman" w:eastAsia="Times New Roman" w:hAnsi="Times New Roman" w:cs="Times New Roman"/>
          <w:sz w:val="24"/>
          <w:szCs w:val="20"/>
        </w:rPr>
      </w:pPr>
    </w:p>
    <w:p w14:paraId="111E7B5C" w14:textId="77777777" w:rsidR="00927449" w:rsidRPr="00927449" w:rsidRDefault="00927449" w:rsidP="00927449">
      <w:pPr>
        <w:spacing w:after="0" w:line="240" w:lineRule="auto"/>
        <w:rPr>
          <w:rFonts w:ascii="Times New Roman" w:eastAsia="Times New Roman" w:hAnsi="Times New Roman" w:cs="Times New Roman"/>
          <w:sz w:val="24"/>
          <w:szCs w:val="20"/>
        </w:rPr>
      </w:pPr>
      <w:r w:rsidRPr="00927449">
        <w:rPr>
          <w:rFonts w:ascii="Times New Roman" w:eastAsia="Times New Roman" w:hAnsi="Times New Roman" w:cs="Times New Roman"/>
          <w:sz w:val="24"/>
          <w:szCs w:val="20"/>
        </w:rPr>
        <w:t>TFPB : 46.89%</w:t>
      </w:r>
    </w:p>
    <w:p w14:paraId="596F23F4" w14:textId="77777777" w:rsidR="00927449" w:rsidRPr="00927449" w:rsidRDefault="00927449" w:rsidP="00927449">
      <w:pPr>
        <w:spacing w:after="0" w:line="240" w:lineRule="auto"/>
        <w:rPr>
          <w:rFonts w:ascii="Times New Roman" w:eastAsia="Times New Roman" w:hAnsi="Times New Roman" w:cs="Times New Roman"/>
          <w:sz w:val="24"/>
          <w:szCs w:val="20"/>
        </w:rPr>
      </w:pPr>
      <w:r w:rsidRPr="00927449">
        <w:rPr>
          <w:rFonts w:ascii="Times New Roman" w:eastAsia="Times New Roman" w:hAnsi="Times New Roman" w:cs="Times New Roman"/>
          <w:sz w:val="24"/>
          <w:szCs w:val="20"/>
        </w:rPr>
        <w:t>TFPNB : 58.09%</w:t>
      </w:r>
    </w:p>
    <w:p w14:paraId="17C335F0" w14:textId="77777777" w:rsidR="00927449" w:rsidRPr="00927449" w:rsidRDefault="00927449" w:rsidP="00927449">
      <w:pPr>
        <w:spacing w:after="0" w:line="240" w:lineRule="auto"/>
        <w:rPr>
          <w:rFonts w:ascii="Times New Roman" w:eastAsia="Times New Roman" w:hAnsi="Times New Roman" w:cs="Times New Roman"/>
          <w:sz w:val="24"/>
          <w:szCs w:val="20"/>
        </w:rPr>
      </w:pPr>
    </w:p>
    <w:p w14:paraId="36F8FA0D" w14:textId="150F50D6" w:rsidR="00927449" w:rsidRPr="00927449" w:rsidRDefault="00927449" w:rsidP="00927449">
      <w:pPr>
        <w:spacing w:after="0" w:line="240" w:lineRule="auto"/>
        <w:rPr>
          <w:rFonts w:ascii="Times New Roman" w:eastAsia="Times New Roman" w:hAnsi="Times New Roman" w:cs="Times New Roman"/>
          <w:sz w:val="24"/>
          <w:szCs w:val="20"/>
        </w:rPr>
      </w:pPr>
      <w:r w:rsidRPr="00927449">
        <w:rPr>
          <w:rFonts w:ascii="Times New Roman" w:eastAsia="Times New Roman" w:hAnsi="Times New Roman" w:cs="Times New Roman"/>
          <w:sz w:val="24"/>
          <w:szCs w:val="20"/>
        </w:rPr>
        <w:t xml:space="preserve">Il est proposé de ne pas augmenter les taux d’imposition en 2022 et donc de les </w:t>
      </w:r>
      <w:r w:rsidR="0040380C">
        <w:rPr>
          <w:rFonts w:ascii="Times New Roman" w:eastAsia="Times New Roman" w:hAnsi="Times New Roman" w:cs="Times New Roman"/>
          <w:sz w:val="24"/>
          <w:szCs w:val="20"/>
        </w:rPr>
        <w:t>maintenir</w:t>
      </w:r>
      <w:r w:rsidRPr="00927449">
        <w:rPr>
          <w:rFonts w:ascii="Times New Roman" w:eastAsia="Times New Roman" w:hAnsi="Times New Roman" w:cs="Times New Roman"/>
          <w:sz w:val="24"/>
          <w:szCs w:val="20"/>
        </w:rPr>
        <w:t xml:space="preserve"> :</w:t>
      </w:r>
    </w:p>
    <w:p w14:paraId="089D919A" w14:textId="77777777" w:rsidR="00927449" w:rsidRPr="00927449" w:rsidRDefault="00927449" w:rsidP="00927449">
      <w:pPr>
        <w:spacing w:after="0" w:line="240" w:lineRule="auto"/>
        <w:rPr>
          <w:rFonts w:ascii="Times New Roman" w:eastAsia="Times New Roman" w:hAnsi="Times New Roman" w:cs="Times New Roman"/>
          <w:sz w:val="24"/>
          <w:szCs w:val="20"/>
        </w:rPr>
      </w:pPr>
    </w:p>
    <w:p w14:paraId="1FE7825C" w14:textId="77777777" w:rsidR="00927449" w:rsidRPr="00927449" w:rsidRDefault="00927449" w:rsidP="00927449">
      <w:pPr>
        <w:spacing w:after="0" w:line="240" w:lineRule="auto"/>
        <w:rPr>
          <w:rFonts w:ascii="Times New Roman" w:eastAsia="Times New Roman" w:hAnsi="Times New Roman" w:cs="Times New Roman"/>
          <w:sz w:val="24"/>
          <w:szCs w:val="20"/>
        </w:rPr>
      </w:pPr>
      <w:r w:rsidRPr="00927449">
        <w:rPr>
          <w:rFonts w:ascii="Times New Roman" w:eastAsia="Times New Roman" w:hAnsi="Times New Roman" w:cs="Times New Roman"/>
          <w:sz w:val="24"/>
          <w:szCs w:val="20"/>
        </w:rPr>
        <w:t>TFPB : 46.89%</w:t>
      </w:r>
    </w:p>
    <w:p w14:paraId="0F80CCDB" w14:textId="77777777" w:rsidR="00927449" w:rsidRPr="00927449" w:rsidRDefault="00927449" w:rsidP="00927449">
      <w:pPr>
        <w:spacing w:after="0" w:line="240" w:lineRule="auto"/>
        <w:rPr>
          <w:rFonts w:ascii="Times New Roman" w:eastAsia="Times New Roman" w:hAnsi="Times New Roman" w:cs="Times New Roman"/>
          <w:sz w:val="24"/>
          <w:szCs w:val="20"/>
        </w:rPr>
      </w:pPr>
      <w:r w:rsidRPr="00927449">
        <w:rPr>
          <w:rFonts w:ascii="Times New Roman" w:eastAsia="Times New Roman" w:hAnsi="Times New Roman" w:cs="Times New Roman"/>
          <w:sz w:val="24"/>
          <w:szCs w:val="20"/>
        </w:rPr>
        <w:t>TFPNB : 58.09%</w:t>
      </w:r>
    </w:p>
    <w:p w14:paraId="1C5B8048" w14:textId="77777777" w:rsidR="00927449" w:rsidRDefault="00927449" w:rsidP="00927449">
      <w:pPr>
        <w:widowControl w:val="0"/>
        <w:autoSpaceDE w:val="0"/>
        <w:autoSpaceDN w:val="0"/>
        <w:spacing w:before="10" w:after="0" w:line="240" w:lineRule="auto"/>
        <w:rPr>
          <w:rFonts w:ascii="Times New Roman" w:eastAsia="Calibri" w:hAnsi="Times New Roman" w:cs="Times New Roman"/>
          <w:sz w:val="24"/>
          <w:szCs w:val="24"/>
          <w:lang w:eastAsia="ar-SA"/>
        </w:rPr>
      </w:pPr>
    </w:p>
    <w:p w14:paraId="4121027C" w14:textId="2A69151B" w:rsidR="00927449" w:rsidRDefault="00927449" w:rsidP="00927449">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p>
    <w:p w14:paraId="30246482" w14:textId="77777777" w:rsidR="00A25325" w:rsidRDefault="00A25325" w:rsidP="00184A1C">
      <w:pPr>
        <w:widowControl w:val="0"/>
        <w:autoSpaceDE w:val="0"/>
        <w:autoSpaceDN w:val="0"/>
        <w:spacing w:before="10" w:after="0" w:line="240" w:lineRule="auto"/>
        <w:rPr>
          <w:rFonts w:ascii="Calibri" w:eastAsia="Calibri" w:hAnsi="Calibri" w:cs="Calibri"/>
          <w:b/>
          <w:iCs/>
          <w:u w:val="single"/>
          <w:lang w:eastAsia="en-US"/>
        </w:rPr>
      </w:pPr>
    </w:p>
    <w:p w14:paraId="1E9283DC" w14:textId="246173DE" w:rsidR="00927449" w:rsidRDefault="00927449"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8/ Délibération subventions associations</w:t>
      </w:r>
    </w:p>
    <w:p w14:paraId="147A4ACA"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Le Conseil municipal décide à l’unanimité d’attribuer les subventions suivantes :</w:t>
      </w:r>
    </w:p>
    <w:p w14:paraId="3293F469" w14:textId="77777777" w:rsidR="00927449" w:rsidRPr="00927449" w:rsidRDefault="00927449" w:rsidP="00927449">
      <w:pPr>
        <w:spacing w:after="0" w:line="240" w:lineRule="auto"/>
        <w:rPr>
          <w:rFonts w:ascii="Times New Roman" w:eastAsia="Times New Roman" w:hAnsi="Times New Roman" w:cs="Times New Roman"/>
          <w:sz w:val="24"/>
          <w:szCs w:val="24"/>
        </w:rPr>
      </w:pPr>
    </w:p>
    <w:p w14:paraId="71142F7E"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 Associations fêtes et loisirs : 1 100€</w:t>
      </w:r>
    </w:p>
    <w:p w14:paraId="2E6EDC53"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 Club de Foot de Golancourt : 500 €</w:t>
      </w:r>
    </w:p>
    <w:p w14:paraId="6E073730"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 A.S.E : 300€</w:t>
      </w:r>
    </w:p>
    <w:p w14:paraId="25DD20E1"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 Au bonheur des écoliers : 200 €</w:t>
      </w:r>
    </w:p>
    <w:p w14:paraId="2F4315B5"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 xml:space="preserve">- La coopérative scolaire : 200 € </w:t>
      </w:r>
    </w:p>
    <w:p w14:paraId="3BA47C8C" w14:textId="77777777" w:rsidR="00927449" w:rsidRPr="00927449" w:rsidRDefault="00927449" w:rsidP="00927449">
      <w:pPr>
        <w:spacing w:after="0" w:line="240" w:lineRule="auto"/>
        <w:rPr>
          <w:rFonts w:ascii="Times New Roman" w:eastAsia="Times New Roman" w:hAnsi="Times New Roman" w:cs="Times New Roman"/>
          <w:sz w:val="24"/>
          <w:szCs w:val="24"/>
        </w:rPr>
      </w:pPr>
      <w:r w:rsidRPr="00927449">
        <w:rPr>
          <w:rFonts w:ascii="Times New Roman" w:eastAsia="Times New Roman" w:hAnsi="Times New Roman" w:cs="Times New Roman"/>
          <w:sz w:val="24"/>
          <w:szCs w:val="24"/>
        </w:rPr>
        <w:t>- M.R.J.C de la Haute Somme (mouvement rural de le jeunesse chrétienne) : 100 €</w:t>
      </w:r>
    </w:p>
    <w:p w14:paraId="44E05F8E" w14:textId="77777777" w:rsidR="00927449" w:rsidRDefault="00927449" w:rsidP="00927449">
      <w:pPr>
        <w:widowControl w:val="0"/>
        <w:autoSpaceDE w:val="0"/>
        <w:autoSpaceDN w:val="0"/>
        <w:spacing w:before="10" w:after="0" w:line="240" w:lineRule="auto"/>
        <w:rPr>
          <w:rFonts w:ascii="Times New Roman" w:eastAsia="Calibri" w:hAnsi="Times New Roman" w:cs="Times New Roman"/>
          <w:sz w:val="24"/>
          <w:szCs w:val="24"/>
          <w:lang w:eastAsia="ar-SA"/>
        </w:rPr>
      </w:pPr>
    </w:p>
    <w:p w14:paraId="2F50387C" w14:textId="3393B701" w:rsidR="00927449" w:rsidRDefault="00927449" w:rsidP="00927449">
      <w:pPr>
        <w:widowControl w:val="0"/>
        <w:autoSpaceDE w:val="0"/>
        <w:autoSpaceDN w:val="0"/>
        <w:spacing w:before="10" w:after="0" w:line="240" w:lineRule="auto"/>
        <w:rPr>
          <w:rFonts w:ascii="Times New Roman" w:eastAsia="Calibri" w:hAnsi="Times New Roman" w:cs="Times New Roman"/>
          <w:sz w:val="24"/>
          <w:szCs w:val="24"/>
          <w:lang w:eastAsia="ar-SA"/>
        </w:rPr>
      </w:pPr>
      <w:r w:rsidRPr="00524FD1">
        <w:rPr>
          <w:rFonts w:ascii="Times New Roman" w:eastAsia="Calibri" w:hAnsi="Times New Roman" w:cs="Times New Roman"/>
          <w:sz w:val="24"/>
          <w:szCs w:val="24"/>
          <w:lang w:eastAsia="ar-SA"/>
        </w:rPr>
        <w:t xml:space="preserve">Adopté à l’unanimité </w:t>
      </w:r>
      <w:bookmarkStart w:id="5" w:name="_Hlk102487861"/>
      <w:r w:rsidRPr="00524FD1">
        <w:rPr>
          <w:rFonts w:ascii="Times New Roman" w:eastAsia="Calibri" w:hAnsi="Times New Roman" w:cs="Times New Roman"/>
          <w:sz w:val="24"/>
          <w:szCs w:val="24"/>
          <w:lang w:eastAsia="ar-SA"/>
        </w:rPr>
        <w:t xml:space="preserve">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bookmarkEnd w:id="5"/>
    </w:p>
    <w:p w14:paraId="49A6CC3D" w14:textId="77777777" w:rsidR="00927449" w:rsidRDefault="00927449" w:rsidP="00184A1C">
      <w:pPr>
        <w:widowControl w:val="0"/>
        <w:autoSpaceDE w:val="0"/>
        <w:autoSpaceDN w:val="0"/>
        <w:spacing w:before="10" w:after="0" w:line="240" w:lineRule="auto"/>
        <w:rPr>
          <w:rFonts w:ascii="Calibri" w:eastAsia="Calibri" w:hAnsi="Calibri" w:cs="Calibri"/>
          <w:b/>
          <w:iCs/>
          <w:u w:val="single"/>
          <w:lang w:eastAsia="en-US"/>
        </w:rPr>
      </w:pPr>
    </w:p>
    <w:p w14:paraId="6C69ED42"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7BF3BB64"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6085DBBD"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1B3057F4"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3EEDABAF"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36BC238E"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04287D13"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25B7ABA8" w14:textId="6AACD9B2" w:rsidR="00322D58" w:rsidRDefault="00322D58" w:rsidP="00184A1C">
      <w:pPr>
        <w:widowControl w:val="0"/>
        <w:autoSpaceDE w:val="0"/>
        <w:autoSpaceDN w:val="0"/>
        <w:spacing w:before="10" w:after="0" w:line="240" w:lineRule="auto"/>
        <w:rPr>
          <w:rFonts w:cstheme="minorHAnsi"/>
          <w:b/>
          <w:u w:val="single"/>
        </w:rPr>
      </w:pPr>
      <w:r>
        <w:rPr>
          <w:rFonts w:ascii="Calibri" w:eastAsia="Calibri" w:hAnsi="Calibri" w:cs="Calibri"/>
          <w:b/>
          <w:iCs/>
          <w:u w:val="single"/>
          <w:lang w:eastAsia="en-US"/>
        </w:rPr>
        <w:lastRenderedPageBreak/>
        <w:t xml:space="preserve">9/ </w:t>
      </w:r>
      <w:r w:rsidRPr="00322D58">
        <w:rPr>
          <w:rFonts w:eastAsia="Calibri" w:cstheme="minorHAnsi"/>
          <w:b/>
          <w:iCs/>
          <w:u w:val="single"/>
          <w:lang w:eastAsia="en-US"/>
        </w:rPr>
        <w:t xml:space="preserve">Délibération </w:t>
      </w:r>
      <w:r w:rsidRPr="00322D58">
        <w:rPr>
          <w:rFonts w:cstheme="minorHAnsi"/>
          <w:b/>
          <w:u w:val="single"/>
        </w:rPr>
        <w:t>Modification de la convention déterminant les modalités d’intervention du service commun d’instruction des autorisations d’occupation du sol avec la Communauté de Communes du Pays Noyonnais avec les communes adhérentes</w:t>
      </w:r>
    </w:p>
    <w:p w14:paraId="1D3F3C25" w14:textId="1DF30C1E" w:rsidR="00322D58" w:rsidRDefault="00322D58" w:rsidP="00184A1C">
      <w:pPr>
        <w:widowControl w:val="0"/>
        <w:autoSpaceDE w:val="0"/>
        <w:autoSpaceDN w:val="0"/>
        <w:spacing w:before="10" w:after="0" w:line="240" w:lineRule="auto"/>
        <w:rPr>
          <w:rFonts w:cstheme="minorHAnsi"/>
          <w:b/>
          <w:u w:val="single"/>
        </w:rPr>
      </w:pPr>
    </w:p>
    <w:p w14:paraId="35E0FFDC"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Vu le code général des collectivités territoriales, notamment l’article L5211-4-2 concernant les services communs non liées à une compétence transférée ;</w:t>
      </w:r>
    </w:p>
    <w:p w14:paraId="13C46EEB"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Vu le code de l’Urbanisme, notamment les articles L422-1 définissant le maire comme l’autorité compétente pour délivrer les actes, L422-8 supprimant la mise à disposition gratuite des services d’instruction de l’État pour toutes communes compétentes appartenant à des communautés de 10 000 habitants et plus, ainsi que l’article R423-15 autorisant la commune à confier par convention l’instruction de tout ou partie des dossiers à une liste fermée de prestataires et l’article R423-48 précisant les modalités d’échanges électroniques entre service instructeur, pétitionnaire et autorité de délivrance.</w:t>
      </w:r>
    </w:p>
    <w:p w14:paraId="71DFF899"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Vu la délibération du conseil communautaire en date du 26 juin 2012 relative à la création d’un service commun d’instruction des autorisations d’urbanisme avec la Communauté de Communes du Pays Noyonnais, et en fixant les modalités d’adhésion à travers une convention et une charte annexée,</w:t>
      </w:r>
    </w:p>
    <w:p w14:paraId="3850ED82" w14:textId="77777777" w:rsidR="00322D58" w:rsidRPr="00322D58" w:rsidRDefault="00322D58" w:rsidP="00322D58">
      <w:pPr>
        <w:spacing w:after="120" w:line="240" w:lineRule="auto"/>
        <w:jc w:val="both"/>
        <w:rPr>
          <w:rFonts w:ascii="Times New Roman" w:eastAsia="Times New Roman" w:hAnsi="Times New Roman" w:cs="Times New Roman"/>
        </w:rPr>
      </w:pPr>
    </w:p>
    <w:p w14:paraId="13B46BAC"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 xml:space="preserve">Considérant qu’en 2012, la Communauté de Communes du Pays Noyonnais (CCPN), en tant qu’autorité gestionnaire du service commun d’instruction des autorisations d’urbanisme, avait conclu une convention avec les communes-membres par laquelle les communes le souhaitant ont chargé le service commun ADS de la CCPN de l’instruction des autorisations d’urbanisme déposées sur leur territoire, </w:t>
      </w:r>
    </w:p>
    <w:p w14:paraId="0B9357FD"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Considérant la délibération du conseil communautaire du 28/02/2022 modifiant la convention d’adhésion au service ADS ainsi que la charte annexée, afin d’en uniformiser le contenu pour l’ensemble des communes adhérentes, notamment concernant les dates de début de validité, les durées de validité, et les modalités de reconduction, dans l’intérêt d'une bonne organisation des services.</w:t>
      </w:r>
    </w:p>
    <w:p w14:paraId="2EA348B9"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 xml:space="preserve">Considérant que la convention modifiée fixe sa durée de validité à 3 ans et reconduite tacitement d’année en année, à compter du 1er janvier 2022, </w:t>
      </w:r>
    </w:p>
    <w:p w14:paraId="4929A372" w14:textId="77777777" w:rsidR="00322D58" w:rsidRPr="00322D58" w:rsidRDefault="00322D58" w:rsidP="00322D58">
      <w:pPr>
        <w:spacing w:after="120" w:line="240" w:lineRule="auto"/>
        <w:jc w:val="both"/>
        <w:rPr>
          <w:rFonts w:ascii="Times New Roman" w:eastAsia="Times New Roman" w:hAnsi="Times New Roman" w:cs="Times New Roman"/>
        </w:rPr>
      </w:pPr>
    </w:p>
    <w:p w14:paraId="5D7015C4"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DECIDE</w:t>
      </w:r>
    </w:p>
    <w:p w14:paraId="2FFFF9BD" w14:textId="2430CF54"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Après en avoir délibéré à l’unanimité des suffrages</w:t>
      </w:r>
      <w:r>
        <w:rPr>
          <w:rFonts w:ascii="Times New Roman" w:eastAsia="Times New Roman" w:hAnsi="Times New Roman" w:cs="Times New Roman"/>
        </w:rPr>
        <w:t xml:space="preserve"> </w:t>
      </w:r>
      <w:bookmarkStart w:id="6" w:name="_Hlk102488302"/>
      <w:r w:rsidRPr="00524FD1">
        <w:rPr>
          <w:rFonts w:ascii="Times New Roman" w:eastAsia="Calibri" w:hAnsi="Times New Roman" w:cs="Times New Roman"/>
          <w:sz w:val="24"/>
          <w:szCs w:val="24"/>
          <w:lang w:eastAsia="ar-SA"/>
        </w:rPr>
        <w:t xml:space="preserve">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bookmarkEnd w:id="6"/>
    </w:p>
    <w:p w14:paraId="0A1C92F7" w14:textId="77777777" w:rsidR="00322D58" w:rsidRPr="00322D58" w:rsidRDefault="00322D58" w:rsidP="00322D58">
      <w:pPr>
        <w:spacing w:after="120" w:line="240" w:lineRule="auto"/>
        <w:jc w:val="both"/>
        <w:rPr>
          <w:rFonts w:ascii="Times New Roman" w:eastAsia="Times New Roman" w:hAnsi="Times New Roman" w:cs="Times New Roman"/>
          <w:b/>
          <w:bCs/>
          <w:u w:val="single"/>
        </w:rPr>
      </w:pPr>
      <w:r w:rsidRPr="00322D58">
        <w:rPr>
          <w:rFonts w:ascii="Times New Roman" w:eastAsia="Times New Roman" w:hAnsi="Times New Roman" w:cs="Times New Roman"/>
          <w:b/>
          <w:bCs/>
          <w:u w:val="single"/>
        </w:rPr>
        <w:t>Article 1er :</w:t>
      </w:r>
    </w:p>
    <w:p w14:paraId="053ED644" w14:textId="77777777" w:rsidR="00322D58" w:rsidRPr="00322D58" w:rsidRDefault="00322D58" w:rsidP="00322D58">
      <w:pPr>
        <w:spacing w:after="120" w:line="240" w:lineRule="auto"/>
        <w:jc w:val="both"/>
        <w:rPr>
          <w:rFonts w:ascii="Times New Roman" w:eastAsia="Times New Roman" w:hAnsi="Times New Roman" w:cs="Times New Roman"/>
        </w:rPr>
      </w:pPr>
      <w:r w:rsidRPr="00322D58">
        <w:rPr>
          <w:rFonts w:ascii="Times New Roman" w:eastAsia="Times New Roman" w:hAnsi="Times New Roman" w:cs="Times New Roman"/>
        </w:rPr>
        <w:t xml:space="preserve">Les modifications de la convention d’adhésion au service Autorisation du Droit des Sols et de la charte annexée à la convention sont adoptées. </w:t>
      </w:r>
    </w:p>
    <w:p w14:paraId="56AE9B96" w14:textId="77777777" w:rsidR="00322D58" w:rsidRPr="00322D58" w:rsidRDefault="00322D58" w:rsidP="00322D58">
      <w:pPr>
        <w:spacing w:after="120" w:line="240" w:lineRule="auto"/>
        <w:jc w:val="both"/>
        <w:rPr>
          <w:rFonts w:ascii="Times New Roman" w:eastAsia="Times New Roman" w:hAnsi="Times New Roman" w:cs="Times New Roman"/>
        </w:rPr>
      </w:pPr>
    </w:p>
    <w:p w14:paraId="03939BC4" w14:textId="77777777" w:rsidR="00322D58" w:rsidRPr="00322D58" w:rsidRDefault="00322D58" w:rsidP="00322D58">
      <w:pPr>
        <w:spacing w:after="120" w:line="240" w:lineRule="auto"/>
        <w:jc w:val="both"/>
        <w:rPr>
          <w:rFonts w:ascii="Times New Roman" w:eastAsia="Times New Roman" w:hAnsi="Times New Roman" w:cs="Times New Roman"/>
          <w:b/>
          <w:bCs/>
          <w:u w:val="single"/>
        </w:rPr>
      </w:pPr>
      <w:r w:rsidRPr="00322D58">
        <w:rPr>
          <w:rFonts w:ascii="Times New Roman" w:eastAsia="Times New Roman" w:hAnsi="Times New Roman" w:cs="Times New Roman"/>
          <w:b/>
          <w:bCs/>
          <w:u w:val="single"/>
        </w:rPr>
        <w:t xml:space="preserve">Article 2 : </w:t>
      </w:r>
    </w:p>
    <w:p w14:paraId="1024A8FA" w14:textId="50CB729D" w:rsidR="00322D58" w:rsidRDefault="00322D58" w:rsidP="00322D58">
      <w:pPr>
        <w:widowControl w:val="0"/>
        <w:autoSpaceDE w:val="0"/>
        <w:autoSpaceDN w:val="0"/>
        <w:spacing w:before="10" w:after="0" w:line="240" w:lineRule="auto"/>
        <w:rPr>
          <w:rFonts w:ascii="Calibri" w:eastAsia="Calibri" w:hAnsi="Calibri" w:cs="Calibri"/>
          <w:b/>
          <w:iCs/>
          <w:u w:val="single"/>
          <w:lang w:eastAsia="en-US"/>
        </w:rPr>
      </w:pPr>
      <w:r w:rsidRPr="00322D58">
        <w:rPr>
          <w:rFonts w:ascii="Times New Roman" w:eastAsia="Times New Roman" w:hAnsi="Times New Roman" w:cs="Times New Roman"/>
        </w:rPr>
        <w:t>M. le Maire est autorisé à signer ladite convention ainsi que tous les documents annexes.</w:t>
      </w:r>
    </w:p>
    <w:p w14:paraId="63464802" w14:textId="77777777"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7A183BEC" w14:textId="6BF86975" w:rsidR="00322D58" w:rsidRPr="00322D58" w:rsidRDefault="00322D58" w:rsidP="00322D58">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 xml:space="preserve">10/ </w:t>
      </w:r>
      <w:r w:rsidRPr="00322D58">
        <w:rPr>
          <w:rFonts w:ascii="Calibri" w:eastAsia="Calibri" w:hAnsi="Calibri" w:cs="Calibri"/>
          <w:b/>
          <w:iCs/>
          <w:u w:val="single"/>
          <w:lang w:eastAsia="en-US"/>
        </w:rPr>
        <w:t>Délibération</w:t>
      </w:r>
      <w:r w:rsidRPr="00322D58">
        <w:rPr>
          <w:rFonts w:ascii="Times New Roman" w:eastAsia="Times New Roman" w:hAnsi="Times New Roman" w:cs="Times New Roman"/>
          <w:b/>
          <w:sz w:val="20"/>
          <w:szCs w:val="20"/>
          <w:u w:val="single"/>
        </w:rPr>
        <w:t xml:space="preserve"> </w:t>
      </w:r>
      <w:r w:rsidRPr="00322D58">
        <w:rPr>
          <w:rFonts w:ascii="Calibri" w:eastAsia="Calibri" w:hAnsi="Calibri" w:cs="Calibri"/>
          <w:b/>
          <w:iCs/>
          <w:u w:val="single"/>
          <w:lang w:eastAsia="en-US"/>
        </w:rPr>
        <w:t>Adhésion de la commune d’Angicourt au SEZEO</w:t>
      </w:r>
    </w:p>
    <w:p w14:paraId="5B466B18" w14:textId="77777777" w:rsidR="00322D58" w:rsidRPr="00322D58" w:rsidRDefault="00322D58" w:rsidP="00322D58">
      <w:pPr>
        <w:rPr>
          <w:rFonts w:ascii="Times New Roman" w:eastAsia="Times New Roman" w:hAnsi="Times New Roman" w:cs="Times New Roman"/>
          <w:sz w:val="24"/>
          <w:szCs w:val="24"/>
        </w:rPr>
      </w:pPr>
      <w:r>
        <w:rPr>
          <w:rFonts w:ascii="Calibri" w:eastAsia="Calibri" w:hAnsi="Calibri" w:cs="Calibri"/>
          <w:b/>
          <w:iCs/>
          <w:u w:val="single"/>
          <w:lang w:eastAsia="en-US"/>
        </w:rPr>
        <w:t xml:space="preserve"> </w:t>
      </w:r>
      <w:r w:rsidRPr="00322D58">
        <w:rPr>
          <w:rFonts w:ascii="Times New Roman" w:eastAsia="Times New Roman" w:hAnsi="Times New Roman" w:cs="Times New Roman"/>
          <w:sz w:val="24"/>
          <w:szCs w:val="24"/>
        </w:rPr>
        <w:t>Vu la loi n°82-213 du 02 mars 1982 modifiée relative aux droits et libertés des communes, des départements et des régions,</w:t>
      </w:r>
    </w:p>
    <w:p w14:paraId="37874B90"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Vu le code général des collectivités territoriales et notamment l’article L5211-18,</w:t>
      </w:r>
    </w:p>
    <w:p w14:paraId="5C6AB6F7"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Vu l’arrêté préfectoral du 23 octobre approuvant les statuts du Syndicat des Energies des Zones Est de l’Oise (SEZEO),</w:t>
      </w:r>
    </w:p>
    <w:p w14:paraId="04FA11E7"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Vu les statuts du SEZEO,</w:t>
      </w:r>
    </w:p>
    <w:p w14:paraId="088D7B2D"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Vu la délibération du 13 octobre 2021 par laquelle le commune d’Angicourt sollicite son adhésion au SEZEO pour les compétences obligatoires qu’il exerce (Autorité organisatrice de la distribution d’électricité et maitrise d’ouvrage des travaux d’électrification),</w:t>
      </w:r>
    </w:p>
    <w:p w14:paraId="36BB1FED"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Vu la délibération du SEZO du 28 octobre 2021 rendant un avis favorable à la demande d’Angicourt,</w:t>
      </w:r>
    </w:p>
    <w:p w14:paraId="43C491E0" w14:textId="6D57E412"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Considérant que la commune d’Angicourt est desservie pa</w:t>
      </w:r>
      <w:r>
        <w:rPr>
          <w:rFonts w:ascii="Times New Roman" w:eastAsia="Times New Roman" w:hAnsi="Times New Roman" w:cs="Times New Roman"/>
          <w:sz w:val="24"/>
          <w:szCs w:val="24"/>
        </w:rPr>
        <w:t>r</w:t>
      </w:r>
      <w:r w:rsidRPr="00322D58">
        <w:rPr>
          <w:rFonts w:ascii="Times New Roman" w:eastAsia="Times New Roman" w:hAnsi="Times New Roman" w:cs="Times New Roman"/>
          <w:sz w:val="24"/>
          <w:szCs w:val="24"/>
        </w:rPr>
        <w:t xml:space="preserve"> la SICAE-OISE, et que cette commune n’adhère à aucun syndicat pour les compétences susvisées,</w:t>
      </w:r>
    </w:p>
    <w:p w14:paraId="671D22DA"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Considérant que l’ensemble des communes membres doit être consulté pour rendre un avis sur cette demande d’adhésion dans un délais de 3 mois,</w:t>
      </w:r>
    </w:p>
    <w:p w14:paraId="63CEF549"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lastRenderedPageBreak/>
        <w:t xml:space="preserve">Considérant que l’accord des communes devra être exprimé par au moins : </w:t>
      </w:r>
    </w:p>
    <w:p w14:paraId="15A4E789"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- 2/3 des communes représentant plus de la moitié de la population du SEZEO</w:t>
      </w:r>
    </w:p>
    <w:p w14:paraId="72532977"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 OU la moitié des communes représentant plus de la moitié de la population du SEZEO</w:t>
      </w:r>
    </w:p>
    <w:p w14:paraId="7B6AAAFF" w14:textId="77777777" w:rsidR="00322D58" w:rsidRPr="00322D58" w:rsidRDefault="00322D58" w:rsidP="00322D58">
      <w:pPr>
        <w:spacing w:after="0" w:line="240" w:lineRule="auto"/>
        <w:rPr>
          <w:rFonts w:ascii="Times New Roman" w:eastAsia="Times New Roman" w:hAnsi="Times New Roman" w:cs="Times New Roman"/>
          <w:sz w:val="24"/>
          <w:szCs w:val="24"/>
        </w:rPr>
      </w:pPr>
    </w:p>
    <w:p w14:paraId="462EE0B6" w14:textId="77777777" w:rsidR="00322D58" w:rsidRPr="00322D58" w:rsidRDefault="00322D58" w:rsidP="00322D58">
      <w:pPr>
        <w:spacing w:after="0" w:line="240" w:lineRule="auto"/>
        <w:rPr>
          <w:rFonts w:ascii="Times New Roman" w:eastAsia="Times New Roman" w:hAnsi="Times New Roman" w:cs="Times New Roman"/>
          <w:sz w:val="24"/>
          <w:szCs w:val="24"/>
        </w:rPr>
      </w:pPr>
      <w:r w:rsidRPr="00322D58">
        <w:rPr>
          <w:rFonts w:ascii="Times New Roman" w:eastAsia="Times New Roman" w:hAnsi="Times New Roman" w:cs="Times New Roman"/>
          <w:sz w:val="24"/>
          <w:szCs w:val="24"/>
        </w:rPr>
        <w:t>Et qu’à l’issue de cette procédure, Madame la Préfète pourra prendre un arrêté afin d’étendre le périmètre du SEZEO pas adjonction de la commune d’Angicourt,</w:t>
      </w:r>
    </w:p>
    <w:p w14:paraId="0F6F8B80" w14:textId="77777777" w:rsidR="00322D58" w:rsidRPr="00322D58" w:rsidRDefault="00322D58" w:rsidP="00322D58">
      <w:pPr>
        <w:spacing w:after="0" w:line="240" w:lineRule="auto"/>
        <w:rPr>
          <w:rFonts w:ascii="Times New Roman" w:eastAsia="Times New Roman" w:hAnsi="Times New Roman" w:cs="Times New Roman"/>
          <w:sz w:val="24"/>
          <w:szCs w:val="24"/>
        </w:rPr>
      </w:pPr>
    </w:p>
    <w:p w14:paraId="454757C2" w14:textId="77777777" w:rsidR="00322D58" w:rsidRPr="00322D58" w:rsidRDefault="00322D58" w:rsidP="00322D58">
      <w:pPr>
        <w:spacing w:after="0" w:line="240" w:lineRule="auto"/>
        <w:rPr>
          <w:rFonts w:ascii="Times New Roman" w:eastAsia="Times New Roman" w:hAnsi="Times New Roman" w:cs="Times New Roman"/>
          <w:sz w:val="24"/>
          <w:szCs w:val="24"/>
        </w:rPr>
      </w:pPr>
    </w:p>
    <w:p w14:paraId="5CFE9866"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r w:rsidRPr="00322D58">
        <w:rPr>
          <w:rFonts w:ascii="Times New Roman" w:eastAsia="Times New Roman" w:hAnsi="Times New Roman" w:cs="Times New Roman"/>
          <w:sz w:val="24"/>
          <w:szCs w:val="20"/>
        </w:rPr>
        <w:t>Monsieur le Maire propose d’accepter la demande d’adhésion de la comme d’Angicourt.</w:t>
      </w:r>
    </w:p>
    <w:p w14:paraId="2E29629D"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r w:rsidRPr="00322D58">
        <w:rPr>
          <w:rFonts w:ascii="Times New Roman" w:eastAsia="Times New Roman" w:hAnsi="Times New Roman" w:cs="Times New Roman"/>
          <w:sz w:val="24"/>
          <w:szCs w:val="20"/>
        </w:rPr>
        <w:t>Monsieur le Maire précise que conformément à l’article 6 des statuts du SEZEO la commune d’Angicourt sera rattachée au secteur de la Vallée de l’Oise et Pays d’Halatte et que ce rattachement ne modifie pas le nombre de représentants de ce secteur au sein du comité syndical.</w:t>
      </w:r>
    </w:p>
    <w:p w14:paraId="04B8E78C"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p>
    <w:p w14:paraId="4497966A" w14:textId="4211BB14" w:rsidR="00322D58" w:rsidRPr="00322D58" w:rsidRDefault="00322D58" w:rsidP="00322D58">
      <w:pPr>
        <w:spacing w:after="0" w:line="240" w:lineRule="auto"/>
        <w:jc w:val="both"/>
        <w:rPr>
          <w:rFonts w:ascii="Times New Roman" w:eastAsia="Times New Roman" w:hAnsi="Times New Roman" w:cs="Times New Roman"/>
          <w:sz w:val="24"/>
          <w:szCs w:val="20"/>
        </w:rPr>
      </w:pPr>
      <w:r w:rsidRPr="00322D58">
        <w:rPr>
          <w:rFonts w:ascii="Times New Roman" w:eastAsia="Times New Roman" w:hAnsi="Times New Roman" w:cs="Times New Roman"/>
          <w:sz w:val="24"/>
          <w:szCs w:val="20"/>
        </w:rPr>
        <w:t>Après en avoir délibéré, le conseil municipal à l’unanimité,</w:t>
      </w:r>
      <w:r>
        <w:rPr>
          <w:rFonts w:ascii="Times New Roman" w:eastAsia="Times New Roman" w:hAnsi="Times New Roman" w:cs="Times New Roman"/>
          <w:sz w:val="24"/>
          <w:szCs w:val="20"/>
        </w:rPr>
        <w:t xml:space="preserve"> </w:t>
      </w:r>
      <w:r w:rsidRPr="00524FD1">
        <w:rPr>
          <w:rFonts w:ascii="Times New Roman" w:eastAsia="Calibri" w:hAnsi="Times New Roman" w:cs="Times New Roman"/>
          <w:sz w:val="24"/>
          <w:szCs w:val="24"/>
          <w:lang w:eastAsia="ar-SA"/>
        </w:rPr>
        <w:t xml:space="preserve">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p>
    <w:p w14:paraId="06722EF6"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p>
    <w:p w14:paraId="65804DA9"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r w:rsidRPr="00322D58">
        <w:rPr>
          <w:rFonts w:ascii="Times New Roman" w:eastAsia="Times New Roman" w:hAnsi="Times New Roman" w:cs="Times New Roman"/>
          <w:b/>
          <w:bCs/>
          <w:sz w:val="24"/>
          <w:szCs w:val="20"/>
        </w:rPr>
        <w:t>APPROUVE</w:t>
      </w:r>
      <w:r w:rsidRPr="00322D58">
        <w:rPr>
          <w:rFonts w:ascii="Times New Roman" w:eastAsia="Times New Roman" w:hAnsi="Times New Roman" w:cs="Times New Roman"/>
          <w:sz w:val="24"/>
          <w:szCs w:val="20"/>
        </w:rPr>
        <w:t xml:space="preserve"> l’adhésion de la commune d’Angicourt et son rattachement au secteur de la Vallée de l’Oise et Pays d’Halatte,</w:t>
      </w:r>
    </w:p>
    <w:p w14:paraId="06303260"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p>
    <w:p w14:paraId="02094886"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r w:rsidRPr="00322D58">
        <w:rPr>
          <w:rFonts w:ascii="Times New Roman" w:eastAsia="Times New Roman" w:hAnsi="Times New Roman" w:cs="Times New Roman"/>
          <w:b/>
          <w:bCs/>
          <w:sz w:val="24"/>
          <w:szCs w:val="20"/>
        </w:rPr>
        <w:t>PREND NOTE</w:t>
      </w:r>
      <w:r w:rsidRPr="00322D58">
        <w:rPr>
          <w:rFonts w:ascii="Times New Roman" w:eastAsia="Times New Roman" w:hAnsi="Times New Roman" w:cs="Times New Roman"/>
          <w:sz w:val="24"/>
          <w:szCs w:val="20"/>
        </w:rPr>
        <w:t xml:space="preserve"> de la procédure prévue par l’article L5211-18 du CGCT exposée par Monsieur le Maire,</w:t>
      </w:r>
    </w:p>
    <w:p w14:paraId="392FE045" w14:textId="77777777" w:rsidR="00322D58" w:rsidRPr="00322D58" w:rsidRDefault="00322D58" w:rsidP="00322D58">
      <w:pPr>
        <w:spacing w:after="0" w:line="240" w:lineRule="auto"/>
        <w:jc w:val="both"/>
        <w:rPr>
          <w:rFonts w:ascii="Times New Roman" w:eastAsia="Times New Roman" w:hAnsi="Times New Roman" w:cs="Times New Roman"/>
          <w:sz w:val="24"/>
          <w:szCs w:val="20"/>
        </w:rPr>
      </w:pPr>
    </w:p>
    <w:p w14:paraId="08CC58B4" w14:textId="7CBB9B9E" w:rsidR="00322D58" w:rsidRDefault="00322D58" w:rsidP="00184A1C">
      <w:pPr>
        <w:widowControl w:val="0"/>
        <w:autoSpaceDE w:val="0"/>
        <w:autoSpaceDN w:val="0"/>
        <w:spacing w:before="10" w:after="0" w:line="240" w:lineRule="auto"/>
        <w:rPr>
          <w:rFonts w:ascii="Calibri" w:eastAsia="Calibri" w:hAnsi="Calibri" w:cs="Calibri"/>
          <w:b/>
          <w:iCs/>
          <w:u w:val="single"/>
          <w:lang w:eastAsia="en-US"/>
        </w:rPr>
      </w:pPr>
    </w:p>
    <w:p w14:paraId="57BAFB54" w14:textId="77777777" w:rsidR="00D379D9" w:rsidRDefault="006F7C62"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11/</w:t>
      </w:r>
      <w:r w:rsidR="0013171C">
        <w:rPr>
          <w:rFonts w:ascii="Calibri" w:eastAsia="Calibri" w:hAnsi="Calibri" w:cs="Calibri"/>
          <w:b/>
          <w:iCs/>
          <w:u w:val="single"/>
          <w:lang w:eastAsia="en-US"/>
        </w:rPr>
        <w:t xml:space="preserve"> Délibération </w:t>
      </w:r>
      <w:r w:rsidR="00D379D9">
        <w:rPr>
          <w:rFonts w:ascii="Calibri" w:eastAsia="Calibri" w:hAnsi="Calibri" w:cs="Calibri"/>
          <w:b/>
          <w:iCs/>
          <w:u w:val="single"/>
          <w:lang w:eastAsia="en-US"/>
        </w:rPr>
        <w:t>nouveaux devis pour l’aménagement de la cuisine de la Salle Polyvalente</w:t>
      </w:r>
    </w:p>
    <w:p w14:paraId="133874C8" w14:textId="78E681E3" w:rsidR="00D379D9" w:rsidRPr="00D379D9" w:rsidRDefault="006F7C62" w:rsidP="00D379D9">
      <w:pPr>
        <w:rPr>
          <w:rFonts w:ascii="Times New Roman" w:eastAsia="Times New Roman" w:hAnsi="Times New Roman" w:cs="Times New Roman"/>
          <w:sz w:val="24"/>
          <w:szCs w:val="24"/>
        </w:rPr>
      </w:pPr>
      <w:r>
        <w:rPr>
          <w:rFonts w:ascii="Calibri" w:eastAsia="Calibri" w:hAnsi="Calibri" w:cs="Calibri"/>
          <w:b/>
          <w:iCs/>
          <w:u w:val="single"/>
          <w:lang w:eastAsia="en-US"/>
        </w:rPr>
        <w:t xml:space="preserve"> </w:t>
      </w:r>
      <w:r w:rsidR="00D379D9" w:rsidRPr="00D379D9">
        <w:rPr>
          <w:rFonts w:ascii="Times New Roman" w:eastAsia="Times New Roman" w:hAnsi="Times New Roman" w:cs="Times New Roman"/>
          <w:sz w:val="24"/>
          <w:szCs w:val="24"/>
        </w:rPr>
        <w:t>Monsieur le 1</w:t>
      </w:r>
      <w:r w:rsidR="00D379D9" w:rsidRPr="00D379D9">
        <w:rPr>
          <w:rFonts w:ascii="Times New Roman" w:eastAsia="Times New Roman" w:hAnsi="Times New Roman" w:cs="Times New Roman"/>
          <w:sz w:val="24"/>
          <w:szCs w:val="24"/>
          <w:vertAlign w:val="superscript"/>
        </w:rPr>
        <w:t>er</w:t>
      </w:r>
      <w:r w:rsidR="00D379D9" w:rsidRPr="00D379D9">
        <w:rPr>
          <w:rFonts w:ascii="Times New Roman" w:eastAsia="Times New Roman" w:hAnsi="Times New Roman" w:cs="Times New Roman"/>
          <w:sz w:val="24"/>
          <w:szCs w:val="24"/>
        </w:rPr>
        <w:t xml:space="preserve"> Adjoint, expose au conseil municipal, qu’il a fait 4 devis auprès d’entreprises différentes pour l’équipement de la cuisine de la salle polyvalente.</w:t>
      </w:r>
    </w:p>
    <w:p w14:paraId="77E4E123" w14:textId="77777777" w:rsidR="00D379D9" w:rsidRPr="00D379D9" w:rsidRDefault="00D379D9" w:rsidP="00D379D9">
      <w:pPr>
        <w:spacing w:after="0" w:line="240" w:lineRule="auto"/>
        <w:rPr>
          <w:rFonts w:ascii="Times New Roman" w:eastAsia="Times New Roman" w:hAnsi="Times New Roman" w:cs="Times New Roman"/>
          <w:sz w:val="24"/>
          <w:szCs w:val="24"/>
        </w:rPr>
      </w:pPr>
      <w:r w:rsidRPr="00D379D9">
        <w:rPr>
          <w:rFonts w:ascii="Times New Roman" w:eastAsia="Times New Roman" w:hAnsi="Times New Roman" w:cs="Times New Roman"/>
          <w:sz w:val="24"/>
          <w:szCs w:val="24"/>
        </w:rPr>
        <w:t>Il expose celui de :</w:t>
      </w:r>
    </w:p>
    <w:p w14:paraId="229DFCAB" w14:textId="77777777" w:rsidR="00D379D9" w:rsidRPr="00D379D9" w:rsidRDefault="00D379D9" w:rsidP="00D379D9">
      <w:pPr>
        <w:spacing w:after="0" w:line="240" w:lineRule="auto"/>
        <w:rPr>
          <w:rFonts w:ascii="Times New Roman" w:eastAsia="Times New Roman" w:hAnsi="Times New Roman" w:cs="Times New Roman"/>
          <w:sz w:val="24"/>
          <w:szCs w:val="24"/>
        </w:rPr>
      </w:pPr>
    </w:p>
    <w:p w14:paraId="21F2F6D4" w14:textId="77777777" w:rsidR="00D379D9" w:rsidRPr="00D379D9" w:rsidRDefault="00D379D9" w:rsidP="00D379D9">
      <w:pPr>
        <w:spacing w:after="0" w:line="240" w:lineRule="auto"/>
        <w:rPr>
          <w:rFonts w:ascii="Times New Roman" w:eastAsia="Times New Roman" w:hAnsi="Times New Roman" w:cs="Times New Roman"/>
          <w:sz w:val="24"/>
          <w:szCs w:val="24"/>
        </w:rPr>
      </w:pPr>
      <w:r w:rsidRPr="00D379D9">
        <w:rPr>
          <w:rFonts w:ascii="Times New Roman" w:eastAsia="Times New Roman" w:hAnsi="Times New Roman" w:cs="Times New Roman"/>
          <w:sz w:val="24"/>
          <w:szCs w:val="24"/>
        </w:rPr>
        <w:t>SCP LIEZ pour un montant de 11 811 €</w:t>
      </w:r>
    </w:p>
    <w:p w14:paraId="00F3DA2B" w14:textId="77777777" w:rsidR="00D379D9" w:rsidRPr="00D379D9" w:rsidRDefault="00D379D9" w:rsidP="00D379D9">
      <w:pPr>
        <w:spacing w:after="0" w:line="240" w:lineRule="auto"/>
        <w:rPr>
          <w:rFonts w:ascii="Times New Roman" w:eastAsia="Times New Roman" w:hAnsi="Times New Roman" w:cs="Times New Roman"/>
          <w:sz w:val="24"/>
          <w:szCs w:val="24"/>
        </w:rPr>
      </w:pPr>
      <w:r w:rsidRPr="00D379D9">
        <w:rPr>
          <w:rFonts w:ascii="Times New Roman" w:eastAsia="Times New Roman" w:hAnsi="Times New Roman" w:cs="Times New Roman"/>
          <w:sz w:val="24"/>
          <w:szCs w:val="24"/>
        </w:rPr>
        <w:t>TVC BOURLON pour un montant de 11 616 €</w:t>
      </w:r>
    </w:p>
    <w:p w14:paraId="26054B1C" w14:textId="77777777" w:rsidR="00D379D9" w:rsidRPr="00D379D9" w:rsidRDefault="00D379D9" w:rsidP="00D379D9">
      <w:pPr>
        <w:spacing w:after="0" w:line="240" w:lineRule="auto"/>
        <w:rPr>
          <w:rFonts w:ascii="Times New Roman" w:eastAsia="Times New Roman" w:hAnsi="Times New Roman" w:cs="Times New Roman"/>
          <w:sz w:val="24"/>
          <w:szCs w:val="24"/>
        </w:rPr>
      </w:pPr>
      <w:r w:rsidRPr="00D379D9">
        <w:rPr>
          <w:rFonts w:ascii="Times New Roman" w:eastAsia="Times New Roman" w:hAnsi="Times New Roman" w:cs="Times New Roman"/>
          <w:sz w:val="24"/>
          <w:szCs w:val="24"/>
        </w:rPr>
        <w:t>3C NORD PICARDIE pour un montant de 13 754 €</w:t>
      </w:r>
    </w:p>
    <w:p w14:paraId="341F4073" w14:textId="77777777" w:rsidR="00D379D9" w:rsidRPr="00D379D9" w:rsidRDefault="00D379D9" w:rsidP="00D379D9">
      <w:pPr>
        <w:spacing w:after="0" w:line="240" w:lineRule="auto"/>
        <w:rPr>
          <w:rFonts w:ascii="Times New Roman" w:eastAsia="Times New Roman" w:hAnsi="Times New Roman" w:cs="Times New Roman"/>
          <w:sz w:val="24"/>
          <w:szCs w:val="24"/>
        </w:rPr>
      </w:pPr>
      <w:r w:rsidRPr="00D379D9">
        <w:rPr>
          <w:rFonts w:ascii="Times New Roman" w:eastAsia="Times New Roman" w:hAnsi="Times New Roman" w:cs="Times New Roman"/>
          <w:sz w:val="24"/>
          <w:szCs w:val="24"/>
        </w:rPr>
        <w:t>QUIETALIS HOLNON pour un montant de 10 348.85 €</w:t>
      </w:r>
    </w:p>
    <w:p w14:paraId="2DF84180" w14:textId="77777777" w:rsidR="00D379D9" w:rsidRPr="00D379D9" w:rsidRDefault="00D379D9" w:rsidP="00D379D9">
      <w:pPr>
        <w:spacing w:after="0" w:line="240" w:lineRule="auto"/>
        <w:rPr>
          <w:rFonts w:ascii="Times New Roman" w:eastAsia="Times New Roman" w:hAnsi="Times New Roman" w:cs="Times New Roman"/>
          <w:sz w:val="24"/>
          <w:szCs w:val="24"/>
        </w:rPr>
      </w:pPr>
    </w:p>
    <w:p w14:paraId="27F592CC" w14:textId="3D00F6BF" w:rsidR="00D379D9" w:rsidRPr="00D379D9" w:rsidRDefault="00D379D9" w:rsidP="00D379D9">
      <w:pPr>
        <w:spacing w:after="0" w:line="240" w:lineRule="auto"/>
        <w:rPr>
          <w:rFonts w:ascii="Times New Roman" w:eastAsia="Times New Roman" w:hAnsi="Times New Roman" w:cs="Times New Roman"/>
          <w:sz w:val="24"/>
          <w:szCs w:val="24"/>
        </w:rPr>
      </w:pPr>
      <w:r w:rsidRPr="00D379D9">
        <w:rPr>
          <w:rFonts w:ascii="Times New Roman" w:eastAsia="Times New Roman" w:hAnsi="Times New Roman" w:cs="Times New Roman"/>
          <w:sz w:val="24"/>
          <w:szCs w:val="24"/>
        </w:rPr>
        <w:t>Le conseil municipal, après en avoir délibéré, à l’unanimité</w:t>
      </w:r>
      <w:r>
        <w:rPr>
          <w:rFonts w:ascii="Times New Roman" w:eastAsia="Times New Roman" w:hAnsi="Times New Roman" w:cs="Times New Roman"/>
          <w:sz w:val="24"/>
          <w:szCs w:val="24"/>
        </w:rPr>
        <w:t xml:space="preserve"> </w:t>
      </w:r>
      <w:r w:rsidRPr="00524FD1">
        <w:rPr>
          <w:rFonts w:ascii="Times New Roman" w:eastAsia="Calibri" w:hAnsi="Times New Roman" w:cs="Times New Roman"/>
          <w:sz w:val="24"/>
          <w:szCs w:val="24"/>
          <w:lang w:eastAsia="ar-SA"/>
        </w:rPr>
        <w:t xml:space="preserve">avec </w:t>
      </w:r>
      <w:r>
        <w:rPr>
          <w:rFonts w:ascii="Times New Roman" w:eastAsia="Calibri" w:hAnsi="Times New Roman" w:cs="Times New Roman"/>
          <w:sz w:val="24"/>
          <w:szCs w:val="24"/>
          <w:lang w:eastAsia="ar-SA"/>
        </w:rPr>
        <w:t>11</w:t>
      </w:r>
      <w:r w:rsidRPr="00524FD1">
        <w:rPr>
          <w:rFonts w:ascii="Times New Roman" w:eastAsia="Calibri" w:hAnsi="Times New Roman" w:cs="Times New Roman"/>
          <w:sz w:val="24"/>
          <w:szCs w:val="24"/>
          <w:lang w:eastAsia="ar-SA"/>
        </w:rPr>
        <w:t xml:space="preserve"> Pour, 0 Contre et 0 abstention</w:t>
      </w:r>
      <w:r w:rsidRPr="00D379D9">
        <w:rPr>
          <w:rFonts w:ascii="Times New Roman" w:eastAsia="Times New Roman" w:hAnsi="Times New Roman" w:cs="Times New Roman"/>
          <w:sz w:val="24"/>
          <w:szCs w:val="24"/>
        </w:rPr>
        <w:t>, décide de faire l’équipement de la cuisine de la salle polyvalente par l’entreprise QUIETALIS HOL</w:t>
      </w:r>
      <w:r w:rsidR="00F60E32">
        <w:rPr>
          <w:rFonts w:ascii="Times New Roman" w:eastAsia="Times New Roman" w:hAnsi="Times New Roman" w:cs="Times New Roman"/>
          <w:sz w:val="24"/>
          <w:szCs w:val="24"/>
        </w:rPr>
        <w:t>N</w:t>
      </w:r>
      <w:r w:rsidRPr="00D379D9">
        <w:rPr>
          <w:rFonts w:ascii="Times New Roman" w:eastAsia="Times New Roman" w:hAnsi="Times New Roman" w:cs="Times New Roman"/>
          <w:sz w:val="24"/>
          <w:szCs w:val="24"/>
        </w:rPr>
        <w:t>ON</w:t>
      </w:r>
    </w:p>
    <w:p w14:paraId="3DAF745D" w14:textId="130D5C4A" w:rsidR="0013171C" w:rsidRDefault="0013171C" w:rsidP="00184A1C">
      <w:pPr>
        <w:widowControl w:val="0"/>
        <w:autoSpaceDE w:val="0"/>
        <w:autoSpaceDN w:val="0"/>
        <w:spacing w:before="10" w:after="0" w:line="240" w:lineRule="auto"/>
        <w:rPr>
          <w:rFonts w:ascii="Calibri" w:eastAsia="Calibri" w:hAnsi="Calibri" w:cs="Calibri"/>
          <w:b/>
          <w:iCs/>
          <w:u w:val="single"/>
          <w:lang w:eastAsia="en-US"/>
        </w:rPr>
      </w:pPr>
    </w:p>
    <w:p w14:paraId="70330F45" w14:textId="77777777" w:rsidR="0013171C" w:rsidRDefault="0013171C" w:rsidP="00184A1C">
      <w:pPr>
        <w:widowControl w:val="0"/>
        <w:autoSpaceDE w:val="0"/>
        <w:autoSpaceDN w:val="0"/>
        <w:spacing w:before="10" w:after="0" w:line="240" w:lineRule="auto"/>
        <w:rPr>
          <w:rFonts w:ascii="Calibri" w:eastAsia="Calibri" w:hAnsi="Calibri" w:cs="Calibri"/>
          <w:b/>
          <w:iCs/>
          <w:u w:val="single"/>
          <w:lang w:eastAsia="en-US"/>
        </w:rPr>
      </w:pPr>
    </w:p>
    <w:p w14:paraId="34BE62F2" w14:textId="5BA21BD0" w:rsidR="00771E29" w:rsidRDefault="00D379D9"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12/</w:t>
      </w:r>
      <w:r w:rsidR="00771E29">
        <w:rPr>
          <w:rFonts w:ascii="Calibri" w:eastAsia="Calibri" w:hAnsi="Calibri" w:cs="Calibri"/>
          <w:b/>
          <w:iCs/>
          <w:u w:val="single"/>
          <w:lang w:eastAsia="en-US"/>
        </w:rPr>
        <w:t xml:space="preserve"> Délibération</w:t>
      </w:r>
      <w:r w:rsidR="00771E29" w:rsidRPr="00771E29">
        <w:rPr>
          <w:rFonts w:ascii="Times New Roman" w:eastAsia="Times New Roman" w:hAnsi="Times New Roman" w:cs="Times New Roman"/>
          <w:sz w:val="20"/>
          <w:szCs w:val="20"/>
          <w:u w:val="single"/>
        </w:rPr>
        <w:t xml:space="preserve"> </w:t>
      </w:r>
      <w:r w:rsidR="00771E29">
        <w:rPr>
          <w:rFonts w:ascii="Calibri" w:eastAsia="Calibri" w:hAnsi="Calibri" w:cs="Calibri"/>
          <w:b/>
          <w:iCs/>
          <w:u w:val="single"/>
          <w:lang w:eastAsia="en-US"/>
        </w:rPr>
        <w:t>a</w:t>
      </w:r>
      <w:r w:rsidR="00771E29" w:rsidRPr="00771E29">
        <w:rPr>
          <w:rFonts w:ascii="Calibri" w:eastAsia="Calibri" w:hAnsi="Calibri" w:cs="Calibri"/>
          <w:b/>
          <w:iCs/>
          <w:u w:val="single"/>
          <w:lang w:eastAsia="en-US"/>
        </w:rPr>
        <w:t>dhésion au PETR – service du droit des sols</w:t>
      </w:r>
    </w:p>
    <w:p w14:paraId="7511F4B1" w14:textId="77777777" w:rsidR="00771E29" w:rsidRDefault="00771E29" w:rsidP="00184A1C">
      <w:pPr>
        <w:widowControl w:val="0"/>
        <w:autoSpaceDE w:val="0"/>
        <w:autoSpaceDN w:val="0"/>
        <w:spacing w:before="10" w:after="0" w:line="240" w:lineRule="auto"/>
        <w:rPr>
          <w:rFonts w:ascii="Calibri" w:eastAsia="Calibri" w:hAnsi="Calibri" w:cs="Calibri"/>
          <w:b/>
          <w:iCs/>
          <w:u w:val="single"/>
          <w:lang w:eastAsia="en-US"/>
        </w:rPr>
      </w:pPr>
    </w:p>
    <w:p w14:paraId="03CDFB60" w14:textId="4CE52D5A" w:rsidR="00771E29" w:rsidRPr="00771E29" w:rsidRDefault="00771E29" w:rsidP="00771E29">
      <w:pPr>
        <w:widowControl w:val="0"/>
        <w:suppressAutoHyphens/>
        <w:autoSpaceDN w:val="0"/>
        <w:spacing w:after="0" w:line="240" w:lineRule="auto"/>
        <w:jc w:val="both"/>
        <w:rPr>
          <w:rFonts w:ascii="Times New Roman" w:eastAsia="Arial Unicode MS" w:hAnsi="Times New Roman" w:cs="Tahoma"/>
          <w:kern w:val="3"/>
          <w:sz w:val="24"/>
          <w:szCs w:val="24"/>
          <w:lang w:bidi="fr-FR"/>
        </w:rPr>
      </w:pPr>
      <w:r w:rsidRPr="00771E29">
        <w:rPr>
          <w:rFonts w:ascii="Arial" w:eastAsia="Arial Unicode MS" w:hAnsi="Arial" w:cs="Arial"/>
          <w:b/>
          <w:bCs/>
          <w:kern w:val="3"/>
          <w:lang w:bidi="fr-FR"/>
        </w:rPr>
        <w:t>Vu</w:t>
      </w:r>
      <w:r w:rsidRPr="00771E29">
        <w:rPr>
          <w:rFonts w:ascii="Arial" w:eastAsia="Arial Unicode MS" w:hAnsi="Arial" w:cs="Arial"/>
          <w:kern w:val="3"/>
          <w:lang w:bidi="fr-FR"/>
        </w:rPr>
        <w:t xml:space="preserve"> la loi 2014-366 du 24 mars 2014 pour l’Accès au Logement et un Urbanisme Rénové (ALUR) ;</w:t>
      </w:r>
    </w:p>
    <w:p w14:paraId="4D807C64" w14:textId="0F09A3B3" w:rsidR="00771E29" w:rsidRPr="00771E29" w:rsidRDefault="00771E29" w:rsidP="00771E29">
      <w:pPr>
        <w:widowControl w:val="0"/>
        <w:suppressAutoHyphens/>
        <w:autoSpaceDN w:val="0"/>
        <w:spacing w:after="0" w:line="240" w:lineRule="auto"/>
        <w:jc w:val="both"/>
        <w:rPr>
          <w:rFonts w:ascii="Times New Roman" w:eastAsia="Arial Unicode MS" w:hAnsi="Times New Roman" w:cs="Tahoma"/>
          <w:kern w:val="3"/>
          <w:sz w:val="24"/>
          <w:szCs w:val="24"/>
          <w:lang w:bidi="fr-FR"/>
        </w:rPr>
      </w:pPr>
      <w:r w:rsidRPr="00771E29">
        <w:rPr>
          <w:rFonts w:ascii="Arial" w:eastAsia="Arial Unicode MS" w:hAnsi="Arial" w:cs="Arial"/>
          <w:b/>
          <w:bCs/>
          <w:kern w:val="3"/>
          <w:lang w:bidi="fr-FR"/>
        </w:rPr>
        <w:t>Vu</w:t>
      </w:r>
      <w:r w:rsidRPr="00771E29">
        <w:rPr>
          <w:rFonts w:ascii="Arial" w:eastAsia="Arial Unicode MS" w:hAnsi="Arial" w:cs="Arial"/>
          <w:kern w:val="3"/>
          <w:lang w:bidi="fr-FR"/>
        </w:rPr>
        <w:t xml:space="preserve"> le Code Général des Collectivités Territoriales et notamment l’article 5214-16-1 portant sur la possibilité de conclure des conventions par lesquelles les communes confient la création ou la gestion d’un service relevant de leurs attributions ;</w:t>
      </w:r>
    </w:p>
    <w:p w14:paraId="525B1B05" w14:textId="7FD9C0DF" w:rsidR="00771E29" w:rsidRPr="00771E29" w:rsidRDefault="00771E29" w:rsidP="00771E29">
      <w:pPr>
        <w:widowControl w:val="0"/>
        <w:suppressAutoHyphens/>
        <w:autoSpaceDN w:val="0"/>
        <w:spacing w:after="0" w:line="240" w:lineRule="auto"/>
        <w:jc w:val="both"/>
        <w:rPr>
          <w:rFonts w:ascii="Times New Roman" w:eastAsia="Arial Unicode MS" w:hAnsi="Times New Roman" w:cs="Tahoma"/>
          <w:kern w:val="3"/>
          <w:sz w:val="24"/>
          <w:szCs w:val="24"/>
          <w:lang w:bidi="fr-FR"/>
        </w:rPr>
      </w:pPr>
      <w:r w:rsidRPr="00771E29">
        <w:rPr>
          <w:rFonts w:ascii="Arial" w:eastAsia="Arial Unicode MS" w:hAnsi="Arial" w:cs="Arial"/>
          <w:b/>
          <w:kern w:val="3"/>
          <w:lang w:bidi="fr-FR"/>
        </w:rPr>
        <w:t>Vu</w:t>
      </w:r>
      <w:r w:rsidRPr="00771E29">
        <w:rPr>
          <w:rFonts w:ascii="Arial" w:eastAsia="Arial Unicode MS" w:hAnsi="Arial" w:cs="Arial"/>
          <w:kern w:val="3"/>
          <w:lang w:bidi="fr-FR"/>
        </w:rPr>
        <w:t xml:space="preserve"> le code de l’urbanisme, notamment de l’article L422-1 définissant le maire comme l’autorité compétente pour délivrer les actes à l’article L422-8 supprimant la mise à disposition gratuite des services d’instruction de l’État pour toutes communes compétentes appartenant à des communautés de 10 000 habitants et plus, ainsi que de l’article R423-15 autorisant la commune à confier par convention l’instruction de tout ou partie des dossiers à une liste fermée de prestataires à l’article R423-48 précisant les modalités d’échanges électroniques entre service instructeur, pétitionnaire et autorité de délivrance.</w:t>
      </w:r>
    </w:p>
    <w:p w14:paraId="0843442D" w14:textId="5FC929B7" w:rsidR="00771E29" w:rsidRPr="00771E29" w:rsidRDefault="00771E29" w:rsidP="00771E29">
      <w:pPr>
        <w:widowControl w:val="0"/>
        <w:suppressAutoHyphens/>
        <w:autoSpaceDN w:val="0"/>
        <w:spacing w:after="0" w:line="240" w:lineRule="auto"/>
        <w:jc w:val="both"/>
        <w:rPr>
          <w:rFonts w:ascii="Arial" w:eastAsia="Arial Unicode MS" w:hAnsi="Arial" w:cs="Arial"/>
          <w:kern w:val="3"/>
          <w:lang w:bidi="fr-FR"/>
        </w:rPr>
      </w:pPr>
      <w:r w:rsidRPr="00771E29">
        <w:rPr>
          <w:rFonts w:ascii="Arial" w:eastAsia="Arial Unicode MS" w:hAnsi="Arial" w:cs="Arial"/>
          <w:b/>
          <w:kern w:val="3"/>
          <w:lang w:bidi="fr-FR"/>
        </w:rPr>
        <w:t>Vu</w:t>
      </w:r>
      <w:r w:rsidRPr="00771E29">
        <w:rPr>
          <w:rFonts w:ascii="Arial" w:eastAsia="Arial Unicode MS" w:hAnsi="Arial" w:cs="Arial"/>
          <w:kern w:val="3"/>
          <w:lang w:bidi="fr-FR"/>
        </w:rPr>
        <w:t xml:space="preserve"> l’ordonnance n°2005-1527 du 8 décembre 2005 relative aux permis de construire et aux autorisations d’urbanisme, ratifiée par l’article 6 de la loi n°2006-872 du 13 juillet 2006 portant engagement national pour le logement ;</w:t>
      </w:r>
    </w:p>
    <w:p w14:paraId="37CA2D05" w14:textId="43523150" w:rsidR="00771E29" w:rsidRPr="00771E29" w:rsidRDefault="00771E29" w:rsidP="00771E29">
      <w:pPr>
        <w:widowControl w:val="0"/>
        <w:suppressAutoHyphens/>
        <w:autoSpaceDN w:val="0"/>
        <w:spacing w:after="0" w:line="240" w:lineRule="auto"/>
        <w:jc w:val="both"/>
        <w:rPr>
          <w:rFonts w:ascii="Arial" w:eastAsia="Arial Unicode MS" w:hAnsi="Arial" w:cs="Arial"/>
          <w:kern w:val="3"/>
          <w:lang w:bidi="fr-FR"/>
        </w:rPr>
      </w:pPr>
      <w:r w:rsidRPr="00771E29">
        <w:rPr>
          <w:rFonts w:ascii="Arial" w:eastAsia="Arial Unicode MS" w:hAnsi="Arial" w:cs="Arial"/>
          <w:b/>
          <w:kern w:val="3"/>
          <w:lang w:bidi="fr-FR"/>
        </w:rPr>
        <w:t>Vu</w:t>
      </w:r>
      <w:r w:rsidRPr="00771E29">
        <w:rPr>
          <w:rFonts w:ascii="Arial" w:eastAsia="Arial Unicode MS" w:hAnsi="Arial" w:cs="Arial"/>
          <w:kern w:val="3"/>
          <w:lang w:bidi="fr-FR"/>
        </w:rPr>
        <w:t xml:space="preserve"> le décret n°2007-18 du 5 janvier 2007 ;</w:t>
      </w:r>
    </w:p>
    <w:p w14:paraId="1878008F" w14:textId="433AB01D" w:rsidR="00771E29" w:rsidRPr="00771E29" w:rsidRDefault="00771E29" w:rsidP="00771E29">
      <w:pPr>
        <w:widowControl w:val="0"/>
        <w:suppressAutoHyphens/>
        <w:autoSpaceDN w:val="0"/>
        <w:spacing w:after="0" w:line="240" w:lineRule="auto"/>
        <w:jc w:val="both"/>
        <w:rPr>
          <w:rFonts w:ascii="Arial" w:eastAsia="Arial Unicode MS" w:hAnsi="Arial" w:cs="Arial"/>
          <w:kern w:val="3"/>
          <w:lang w:bidi="fr-FR"/>
        </w:rPr>
      </w:pPr>
      <w:r w:rsidRPr="00771E29">
        <w:rPr>
          <w:rFonts w:ascii="Arial" w:eastAsia="Arial Unicode MS" w:hAnsi="Arial" w:cs="Arial"/>
          <w:b/>
          <w:kern w:val="3"/>
          <w:lang w:bidi="fr-FR"/>
        </w:rPr>
        <w:t>Vu</w:t>
      </w:r>
      <w:r w:rsidRPr="00771E29">
        <w:rPr>
          <w:rFonts w:ascii="Arial" w:eastAsia="Arial Unicode MS" w:hAnsi="Arial" w:cs="Arial"/>
          <w:kern w:val="3"/>
          <w:lang w:bidi="fr-FR"/>
        </w:rPr>
        <w:t xml:space="preserve"> les statuts du Pôle d’Equilibre Territorial et Rural (PETR) Cœur des Hauts-de-France ;</w:t>
      </w:r>
    </w:p>
    <w:p w14:paraId="4EBA29E4" w14:textId="77777777" w:rsidR="00771E29" w:rsidRPr="00771E29" w:rsidRDefault="00771E29" w:rsidP="00771E29">
      <w:pPr>
        <w:widowControl w:val="0"/>
        <w:suppressAutoHyphens/>
        <w:autoSpaceDN w:val="0"/>
        <w:spacing w:after="0" w:line="240" w:lineRule="auto"/>
        <w:jc w:val="both"/>
        <w:rPr>
          <w:rFonts w:ascii="Arial" w:eastAsia="Arial Unicode MS" w:hAnsi="Arial" w:cs="Arial"/>
          <w:kern w:val="3"/>
          <w:lang w:bidi="fr-FR"/>
        </w:rPr>
      </w:pPr>
      <w:r w:rsidRPr="00771E29">
        <w:rPr>
          <w:rFonts w:ascii="Arial" w:eastAsia="Arial Unicode MS" w:hAnsi="Arial" w:cs="Arial"/>
          <w:b/>
          <w:kern w:val="3"/>
          <w:lang w:bidi="fr-FR"/>
        </w:rPr>
        <w:t xml:space="preserve">Vu </w:t>
      </w:r>
      <w:r w:rsidRPr="00771E29">
        <w:rPr>
          <w:rFonts w:ascii="Arial" w:eastAsia="Arial Unicode MS" w:hAnsi="Arial" w:cs="Arial"/>
          <w:kern w:val="3"/>
          <w:lang w:bidi="fr-FR"/>
        </w:rPr>
        <w:t>la délibération n° 2015-04-04 du comité syndical du PETR Cœur des Hauts-de-France (anciennement Pays Santerre Haute Somme) du 22/04/2015 portant sur la création du service d’instruction des autorisations d’urbanisme et la validation de la convention ;</w:t>
      </w:r>
    </w:p>
    <w:p w14:paraId="56E5F5A8" w14:textId="77777777" w:rsidR="00771E29" w:rsidRPr="00771E29" w:rsidRDefault="00771E29" w:rsidP="00771E29">
      <w:pPr>
        <w:suppressAutoHyphens/>
        <w:autoSpaceDN w:val="0"/>
        <w:spacing w:after="0" w:line="240" w:lineRule="auto"/>
        <w:jc w:val="both"/>
        <w:rPr>
          <w:rFonts w:ascii="Arial" w:eastAsia="Times New Roman" w:hAnsi="Arial" w:cs="Arial"/>
          <w:kern w:val="3"/>
        </w:rPr>
      </w:pPr>
    </w:p>
    <w:p w14:paraId="4F0E021A" w14:textId="77777777" w:rsidR="00771E29" w:rsidRPr="00771E29" w:rsidRDefault="00771E29" w:rsidP="00771E29">
      <w:pPr>
        <w:suppressAutoHyphens/>
        <w:autoSpaceDN w:val="0"/>
        <w:spacing w:after="0" w:line="240" w:lineRule="auto"/>
        <w:jc w:val="both"/>
        <w:rPr>
          <w:rFonts w:ascii="Arial" w:eastAsia="Times New Roman" w:hAnsi="Arial" w:cs="Arial"/>
          <w:kern w:val="3"/>
        </w:rPr>
      </w:pPr>
      <w:r w:rsidRPr="00771E29">
        <w:rPr>
          <w:rFonts w:ascii="Arial" w:eastAsia="Times New Roman" w:hAnsi="Arial" w:cs="Arial"/>
          <w:kern w:val="3"/>
        </w:rPr>
        <w:lastRenderedPageBreak/>
        <w:t>Le PETR Cœur des Hauts-de-France a décidé de créer en son sein, un service d’instruction ADS. Dans ce cadre, les communes concernées peuvent adhérer à ce service par voie de convention.</w:t>
      </w:r>
    </w:p>
    <w:p w14:paraId="24F2AD59" w14:textId="77777777" w:rsidR="00771E29" w:rsidRPr="00771E29" w:rsidRDefault="00771E29" w:rsidP="00771E29">
      <w:pPr>
        <w:suppressAutoHyphens/>
        <w:autoSpaceDN w:val="0"/>
        <w:spacing w:after="0" w:line="240" w:lineRule="auto"/>
        <w:jc w:val="both"/>
        <w:rPr>
          <w:rFonts w:ascii="Arial" w:eastAsia="Times New Roman" w:hAnsi="Arial" w:cs="Arial"/>
          <w:kern w:val="3"/>
        </w:rPr>
      </w:pPr>
    </w:p>
    <w:p w14:paraId="0CF0E2A9" w14:textId="77777777" w:rsidR="00771E29" w:rsidRPr="00771E29" w:rsidRDefault="00771E29" w:rsidP="00771E29">
      <w:pPr>
        <w:suppressAutoHyphens/>
        <w:autoSpaceDN w:val="0"/>
        <w:spacing w:after="0" w:line="240" w:lineRule="auto"/>
        <w:jc w:val="both"/>
        <w:rPr>
          <w:rFonts w:ascii="Arial" w:eastAsia="Times New Roman" w:hAnsi="Arial" w:cs="Arial"/>
          <w:kern w:val="3"/>
        </w:rPr>
      </w:pPr>
      <w:r w:rsidRPr="00771E29">
        <w:rPr>
          <w:rFonts w:ascii="Arial" w:eastAsia="Times New Roman" w:hAnsi="Arial" w:cs="Arial"/>
          <w:kern w:val="3"/>
        </w:rPr>
        <w:t>Le service prendra en charge les :</w:t>
      </w:r>
    </w:p>
    <w:p w14:paraId="10343122"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Permis de construire</w:t>
      </w:r>
    </w:p>
    <w:p w14:paraId="3D4DA09F"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Permis de démolir</w:t>
      </w:r>
    </w:p>
    <w:p w14:paraId="6617C13C"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Permis d’aménager</w:t>
      </w:r>
    </w:p>
    <w:p w14:paraId="385D13F5"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Déclarations préalables</w:t>
      </w:r>
    </w:p>
    <w:p w14:paraId="65D36CD4"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Certificats d’urbanisme, article L410-1 a du CU ;</w:t>
      </w:r>
    </w:p>
    <w:p w14:paraId="7B02DE26"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Certificats d’urbanisme, article L410-1 b du CU ;</w:t>
      </w:r>
    </w:p>
    <w:p w14:paraId="38114F8A"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Demandes de modification, de prorogation et de transfert des décisions visées ci-avant ;</w:t>
      </w:r>
    </w:p>
    <w:p w14:paraId="0B25452A" w14:textId="77777777" w:rsidR="00771E29" w:rsidRPr="00771E29" w:rsidRDefault="00771E29" w:rsidP="00771E29">
      <w:pPr>
        <w:widowControl w:val="0"/>
        <w:numPr>
          <w:ilvl w:val="0"/>
          <w:numId w:val="9"/>
        </w:numPr>
        <w:suppressAutoHyphens/>
        <w:autoSpaceDN w:val="0"/>
        <w:spacing w:after="0" w:line="276" w:lineRule="auto"/>
        <w:ind w:left="567"/>
        <w:jc w:val="both"/>
        <w:rPr>
          <w:rFonts w:ascii="Arial" w:eastAsia="Arial Unicode MS" w:hAnsi="Arial" w:cs="Arial"/>
          <w:kern w:val="3"/>
          <w:lang w:bidi="fr-FR"/>
        </w:rPr>
      </w:pPr>
      <w:r w:rsidRPr="00771E29">
        <w:rPr>
          <w:rFonts w:ascii="Arial" w:eastAsia="Arial Unicode MS" w:hAnsi="Arial" w:cs="Arial"/>
          <w:kern w:val="3"/>
          <w:lang w:bidi="fr-FR"/>
        </w:rPr>
        <w:t>Autorisations de travaux du CCH (Code de la Construction et de l’Habitat) liées à un permis de construire ou déclaration préalable.</w:t>
      </w:r>
    </w:p>
    <w:p w14:paraId="2FDB228B" w14:textId="77777777" w:rsidR="00771E29" w:rsidRPr="00771E29" w:rsidRDefault="00771E29" w:rsidP="00771E29">
      <w:pPr>
        <w:autoSpaceDN w:val="0"/>
        <w:spacing w:after="0" w:line="276" w:lineRule="auto"/>
        <w:jc w:val="both"/>
        <w:rPr>
          <w:rFonts w:ascii="Arial" w:eastAsia="Arial Unicode MS" w:hAnsi="Arial" w:cs="Arial"/>
          <w:kern w:val="3"/>
          <w:lang w:bidi="fr-FR"/>
        </w:rPr>
      </w:pPr>
    </w:p>
    <w:p w14:paraId="04C8F083" w14:textId="77777777" w:rsidR="00771E29" w:rsidRPr="00771E29" w:rsidRDefault="00771E29" w:rsidP="00771E29">
      <w:pPr>
        <w:suppressAutoHyphens/>
        <w:autoSpaceDN w:val="0"/>
        <w:spacing w:after="0" w:line="240" w:lineRule="auto"/>
        <w:jc w:val="both"/>
        <w:rPr>
          <w:rFonts w:ascii="Arial" w:eastAsia="Times New Roman" w:hAnsi="Arial" w:cs="Arial"/>
          <w:kern w:val="3"/>
        </w:rPr>
      </w:pPr>
      <w:r w:rsidRPr="00771E29">
        <w:rPr>
          <w:rFonts w:ascii="Arial" w:eastAsia="Times New Roman" w:hAnsi="Arial" w:cs="Arial"/>
          <w:kern w:val="3"/>
        </w:rPr>
        <w:t>L’adhésion de la commune à ce service ADS ne modifie en rien les compétences et obligations du maire en matière d’urbanisme, notamment en ce qui concerne l’accueil de ses administrés, la réception des demandes des pétitionnaires et la délivrance des actes, qui restent de son seul ressort.</w:t>
      </w:r>
    </w:p>
    <w:p w14:paraId="2BBF860B" w14:textId="77777777" w:rsidR="00771E29" w:rsidRPr="00771E29" w:rsidRDefault="00771E29" w:rsidP="00771E29">
      <w:pPr>
        <w:suppressAutoHyphens/>
        <w:autoSpaceDN w:val="0"/>
        <w:spacing w:after="0" w:line="240" w:lineRule="auto"/>
        <w:jc w:val="both"/>
        <w:rPr>
          <w:rFonts w:ascii="Arial" w:eastAsia="Times New Roman" w:hAnsi="Arial" w:cs="Arial"/>
          <w:kern w:val="3"/>
        </w:rPr>
      </w:pPr>
    </w:p>
    <w:p w14:paraId="4AB3F4CD" w14:textId="3D833183" w:rsidR="00771E29" w:rsidRPr="00771E29" w:rsidRDefault="00771E29" w:rsidP="00771E29">
      <w:pPr>
        <w:suppressAutoHyphens/>
        <w:autoSpaceDN w:val="0"/>
        <w:spacing w:after="0" w:line="240" w:lineRule="auto"/>
        <w:jc w:val="both"/>
        <w:rPr>
          <w:rFonts w:ascii="Arial" w:eastAsia="Times New Roman" w:hAnsi="Arial" w:cs="Arial"/>
          <w:kern w:val="3"/>
        </w:rPr>
      </w:pPr>
      <w:r w:rsidRPr="00771E29">
        <w:rPr>
          <w:rFonts w:ascii="Arial" w:eastAsia="Times New Roman" w:hAnsi="Arial" w:cs="Arial"/>
          <w:kern w:val="3"/>
        </w:rPr>
        <w:t>Le Maire donne lecture de la convention relative à la prise en charge de l’instruction des autorisations et actes relatifs à l’occupation du sol par le PETR Cœur des Hauts-de-France.</w:t>
      </w:r>
    </w:p>
    <w:p w14:paraId="74C32FB7" w14:textId="6F2B2A12" w:rsidR="00771E29" w:rsidRPr="00771E29" w:rsidRDefault="00771E29" w:rsidP="00771E29">
      <w:pPr>
        <w:suppressAutoHyphens/>
        <w:autoSpaceDN w:val="0"/>
        <w:spacing w:before="120" w:after="0" w:line="240" w:lineRule="auto"/>
        <w:jc w:val="both"/>
        <w:rPr>
          <w:rFonts w:ascii="Arial" w:eastAsia="Times New Roman" w:hAnsi="Arial" w:cs="Arial"/>
          <w:kern w:val="3"/>
        </w:rPr>
      </w:pPr>
      <w:r w:rsidRPr="00771E29">
        <w:rPr>
          <w:rFonts w:ascii="Arial" w:eastAsia="Times New Roman" w:hAnsi="Arial" w:cs="Arial"/>
          <w:kern w:val="3"/>
        </w:rPr>
        <w:t>Le Conseil municipal, après en avoir délibéré, à, l’unanimité</w:t>
      </w:r>
      <w:r>
        <w:rPr>
          <w:rFonts w:ascii="Arial" w:eastAsia="Times New Roman" w:hAnsi="Arial" w:cs="Arial"/>
          <w:kern w:val="3"/>
        </w:rPr>
        <w:t xml:space="preserve"> avec 11 pour, 0 contre et 0 abstention</w:t>
      </w:r>
    </w:p>
    <w:p w14:paraId="7F0A781D" w14:textId="77777777" w:rsidR="00771E29" w:rsidRPr="00771E29" w:rsidRDefault="00771E29" w:rsidP="00771E29">
      <w:pPr>
        <w:keepNext/>
        <w:widowControl w:val="0"/>
        <w:numPr>
          <w:ilvl w:val="0"/>
          <w:numId w:val="10"/>
        </w:numPr>
        <w:suppressAutoHyphens/>
        <w:autoSpaceDN w:val="0"/>
        <w:spacing w:before="352" w:after="0" w:line="240" w:lineRule="auto"/>
        <w:jc w:val="both"/>
        <w:outlineLvl w:val="2"/>
        <w:rPr>
          <w:rFonts w:ascii="Arial" w:eastAsia="Times New Roman" w:hAnsi="Arial" w:cs="Arial"/>
          <w:bCs/>
          <w:kern w:val="3"/>
        </w:rPr>
      </w:pPr>
      <w:r w:rsidRPr="00771E29">
        <w:rPr>
          <w:rFonts w:ascii="Arial" w:eastAsia="Times New Roman" w:hAnsi="Arial" w:cs="Arial"/>
          <w:bCs/>
          <w:kern w:val="3"/>
        </w:rPr>
        <w:t>Confirme la nécessité de bénéficier d’une prestation de services d’instruction ADS</w:t>
      </w:r>
    </w:p>
    <w:p w14:paraId="4FAEDB75" w14:textId="77777777" w:rsidR="00771E29" w:rsidRPr="00771E29" w:rsidRDefault="00771E29" w:rsidP="00771E29">
      <w:pPr>
        <w:widowControl w:val="0"/>
        <w:numPr>
          <w:ilvl w:val="0"/>
          <w:numId w:val="10"/>
        </w:numPr>
        <w:suppressAutoHyphens/>
        <w:autoSpaceDN w:val="0"/>
        <w:spacing w:after="0" w:line="240" w:lineRule="auto"/>
        <w:rPr>
          <w:rFonts w:ascii="Times New Roman" w:eastAsia="Times New Roman" w:hAnsi="Times New Roman" w:cs="Times New Roman"/>
          <w:kern w:val="3"/>
        </w:rPr>
      </w:pPr>
      <w:r w:rsidRPr="00771E29">
        <w:rPr>
          <w:rFonts w:ascii="Arial" w:eastAsia="Times New Roman" w:hAnsi="Arial" w:cs="Arial"/>
          <w:kern w:val="3"/>
        </w:rPr>
        <w:t>Décide d’adhérer au 01/06/2022 au service ADS mis en place par le PETR Cœur des Hauts-de-France</w:t>
      </w:r>
    </w:p>
    <w:p w14:paraId="0225F924" w14:textId="77777777" w:rsidR="00771E29" w:rsidRPr="00771E29" w:rsidRDefault="00771E29" w:rsidP="00771E29">
      <w:pPr>
        <w:widowControl w:val="0"/>
        <w:numPr>
          <w:ilvl w:val="0"/>
          <w:numId w:val="10"/>
        </w:numPr>
        <w:suppressAutoHyphens/>
        <w:autoSpaceDN w:val="0"/>
        <w:spacing w:after="0" w:line="240" w:lineRule="auto"/>
        <w:rPr>
          <w:rFonts w:ascii="Times New Roman" w:eastAsia="Times New Roman" w:hAnsi="Times New Roman" w:cs="Times New Roman"/>
          <w:kern w:val="3"/>
        </w:rPr>
      </w:pPr>
      <w:r w:rsidRPr="00771E29">
        <w:rPr>
          <w:rFonts w:ascii="Arial" w:eastAsia="Times New Roman" w:hAnsi="Arial" w:cs="Arial"/>
          <w:kern w:val="3"/>
        </w:rPr>
        <w:t>Approuve la convention relative à la prise en charge de l’instruction des autorisations et actes relatifs à l’occupation des sols par le PETR Cœur des Hauts-de-France annexée à la présente délibération</w:t>
      </w:r>
    </w:p>
    <w:p w14:paraId="05D38132" w14:textId="77777777" w:rsidR="00771E29" w:rsidRPr="00771E29" w:rsidRDefault="00771E29" w:rsidP="00771E29">
      <w:pPr>
        <w:spacing w:after="0" w:line="240" w:lineRule="auto"/>
        <w:rPr>
          <w:rFonts w:ascii="Arial" w:eastAsia="Arial Unicode MS" w:hAnsi="Arial" w:cs="Arial"/>
          <w:lang w:bidi="fr-FR"/>
        </w:rPr>
      </w:pPr>
      <w:r w:rsidRPr="00771E29">
        <w:rPr>
          <w:rFonts w:ascii="Arial" w:eastAsia="Arial Unicode MS" w:hAnsi="Arial" w:cs="Arial"/>
          <w:lang w:bidi="fr-FR"/>
        </w:rPr>
        <w:t>Autorise le maire à signer la convention et tout avenant s’y rapportant</w:t>
      </w:r>
    </w:p>
    <w:p w14:paraId="2569025B" w14:textId="77777777" w:rsidR="00771E29" w:rsidRDefault="00771E29" w:rsidP="00184A1C">
      <w:pPr>
        <w:widowControl w:val="0"/>
        <w:autoSpaceDE w:val="0"/>
        <w:autoSpaceDN w:val="0"/>
        <w:spacing w:before="10" w:after="0" w:line="240" w:lineRule="auto"/>
        <w:rPr>
          <w:rFonts w:ascii="Calibri" w:eastAsia="Calibri" w:hAnsi="Calibri" w:cs="Calibri"/>
          <w:b/>
          <w:iCs/>
          <w:u w:val="single"/>
          <w:lang w:eastAsia="en-US"/>
        </w:rPr>
      </w:pPr>
    </w:p>
    <w:p w14:paraId="4A990596" w14:textId="79CFEFF9" w:rsidR="00771E29" w:rsidRPr="00771E29" w:rsidRDefault="00771E29" w:rsidP="00771E29">
      <w:pPr>
        <w:widowControl w:val="0"/>
        <w:autoSpaceDE w:val="0"/>
        <w:autoSpaceDN w:val="0"/>
        <w:spacing w:before="10" w:after="0" w:line="240" w:lineRule="auto"/>
        <w:rPr>
          <w:rFonts w:ascii="Calibri" w:eastAsia="Calibri" w:hAnsi="Calibri" w:cs="Calibri"/>
          <w:b/>
          <w:iCs/>
          <w:u w:val="single"/>
          <w:lang w:eastAsia="en-US"/>
        </w:rPr>
      </w:pPr>
      <w:r w:rsidRPr="00771E29">
        <w:rPr>
          <w:rFonts w:ascii="Calibri" w:eastAsia="Calibri" w:hAnsi="Calibri" w:cs="Calibri"/>
          <w:b/>
          <w:iCs/>
          <w:u w:val="single"/>
          <w:lang w:eastAsia="en-US"/>
        </w:rPr>
        <w:t>13/</w:t>
      </w:r>
      <w:r w:rsidRPr="00771E29">
        <w:rPr>
          <w:rFonts w:ascii="Times New Roman" w:eastAsia="Times New Roman" w:hAnsi="Times New Roman" w:cs="Times New Roman"/>
          <w:b/>
          <w:sz w:val="20"/>
          <w:szCs w:val="20"/>
          <w:u w:val="single"/>
        </w:rPr>
        <w:t xml:space="preserve"> </w:t>
      </w:r>
      <w:r w:rsidRPr="00771E29">
        <w:rPr>
          <w:rFonts w:ascii="Calibri" w:eastAsia="Calibri" w:hAnsi="Calibri" w:cs="Calibri"/>
          <w:b/>
          <w:iCs/>
          <w:u w:val="single"/>
          <w:lang w:eastAsia="en-US"/>
        </w:rPr>
        <w:t>Adhésion au PETR – service du droit des sols GNAU</w:t>
      </w:r>
    </w:p>
    <w:p w14:paraId="56E65C19" w14:textId="6B781BD0" w:rsidR="00771E29" w:rsidRDefault="00771E29" w:rsidP="00184A1C">
      <w:pPr>
        <w:widowControl w:val="0"/>
        <w:autoSpaceDE w:val="0"/>
        <w:autoSpaceDN w:val="0"/>
        <w:spacing w:before="10" w:after="0" w:line="240" w:lineRule="auto"/>
        <w:rPr>
          <w:rFonts w:ascii="Calibri" w:eastAsia="Calibri" w:hAnsi="Calibri" w:cs="Calibri"/>
          <w:b/>
          <w:iCs/>
          <w:u w:val="single"/>
          <w:lang w:eastAsia="en-US"/>
        </w:rPr>
      </w:pPr>
    </w:p>
    <w:p w14:paraId="073491AF"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Vu</w:t>
      </w:r>
      <w:r w:rsidRPr="00771E29">
        <w:rPr>
          <w:rFonts w:ascii="Arial" w:eastAsia="Times New Roman" w:hAnsi="Arial" w:cs="Arial"/>
          <w:kern w:val="3"/>
          <w:szCs w:val="24"/>
        </w:rPr>
        <w:t xml:space="preserve"> le code général des collectivités territoriales ; </w:t>
      </w:r>
    </w:p>
    <w:p w14:paraId="06C5A8BD"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Vu</w:t>
      </w:r>
      <w:r w:rsidRPr="00771E29">
        <w:rPr>
          <w:rFonts w:ascii="Arial" w:eastAsia="Times New Roman" w:hAnsi="Arial" w:cs="Arial"/>
          <w:kern w:val="3"/>
          <w:szCs w:val="24"/>
        </w:rPr>
        <w:t xml:space="preserve"> le code de l’urbanisme et notamment, ses articles L. 422-1 et suivants ; </w:t>
      </w:r>
    </w:p>
    <w:p w14:paraId="67E71D0B"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 xml:space="preserve">Vu </w:t>
      </w:r>
      <w:r w:rsidRPr="00771E29">
        <w:rPr>
          <w:rFonts w:ascii="Arial" w:eastAsia="Times New Roman" w:hAnsi="Arial" w:cs="Arial"/>
          <w:kern w:val="3"/>
          <w:szCs w:val="24"/>
        </w:rPr>
        <w:t>le code des relations entre le public et l’administration et notamment ses articles L. 112-8 et suivants ;</w:t>
      </w:r>
    </w:p>
    <w:p w14:paraId="28522CA7"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Vu</w:t>
      </w:r>
      <w:r w:rsidRPr="00771E29">
        <w:rPr>
          <w:rFonts w:ascii="Arial" w:eastAsia="Times New Roman" w:hAnsi="Arial" w:cs="Arial"/>
          <w:kern w:val="3"/>
          <w:szCs w:val="24"/>
        </w:rPr>
        <w:t xml:space="preserve"> la loi n° 2018-1021 du 23 novembre 2018 portant évolution du logement, de l’aménagement et du numérique et notamment, son article 62 ;</w:t>
      </w:r>
    </w:p>
    <w:p w14:paraId="7387CD98"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Vu</w:t>
      </w:r>
      <w:r w:rsidRPr="00771E29">
        <w:rPr>
          <w:rFonts w:ascii="Arial" w:eastAsia="Times New Roman" w:hAnsi="Arial" w:cs="Arial"/>
          <w:kern w:val="3"/>
          <w:szCs w:val="24"/>
        </w:rPr>
        <w:t xml:space="preserve"> le décret n° 2019-472 du 20 mai 2019 relatif à la collecte et la transmission d'informations et de documents relatifs aux déclarations et autorisations d'occupation des sols ;</w:t>
      </w:r>
    </w:p>
    <w:p w14:paraId="3BE732A3"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Vu</w:t>
      </w:r>
      <w:r w:rsidRPr="00771E29">
        <w:rPr>
          <w:rFonts w:ascii="Arial" w:eastAsia="Times New Roman" w:hAnsi="Arial" w:cs="Arial"/>
          <w:kern w:val="3"/>
          <w:szCs w:val="24"/>
        </w:rPr>
        <w:t xml:space="preserve"> la délibération du Conseil Syndical du PETR Cœur des Hauts de France n° 2022-04-08 du 27 avril 2022 qui approuve la mise en place du guichet numérique des autorisations d’urbanisme (GNAU) et la convention type de mise à disposition du service aux communes et le règlement des conditions générales d’utilisation ;</w:t>
      </w:r>
    </w:p>
    <w:p w14:paraId="2F8E58C7"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Vu</w:t>
      </w:r>
      <w:r w:rsidRPr="00771E29">
        <w:rPr>
          <w:rFonts w:ascii="Arial" w:eastAsia="Times New Roman" w:hAnsi="Arial" w:cs="Arial"/>
          <w:kern w:val="3"/>
          <w:szCs w:val="24"/>
        </w:rPr>
        <w:t xml:space="preserve"> le projet de convention de mise à disposition des communes membres du service ADS du PETR Cœur des Hauts-de-France du téléservice d’urbanisme mutualisé dénommé « </w:t>
      </w:r>
      <w:r w:rsidRPr="00771E29">
        <w:rPr>
          <w:rFonts w:ascii="Arial" w:eastAsia="Times New Roman" w:hAnsi="Arial" w:cs="Arial"/>
          <w:i/>
          <w:kern w:val="3"/>
          <w:szCs w:val="24"/>
        </w:rPr>
        <w:t xml:space="preserve">Guichet numérique des autorisations d’urbanisme </w:t>
      </w:r>
      <w:r w:rsidRPr="00771E29">
        <w:rPr>
          <w:rFonts w:ascii="Arial" w:eastAsia="Times New Roman" w:hAnsi="Arial" w:cs="Arial"/>
          <w:kern w:val="3"/>
          <w:szCs w:val="24"/>
        </w:rPr>
        <w:t xml:space="preserve">» (GNAU) ; </w:t>
      </w:r>
    </w:p>
    <w:p w14:paraId="02F0A1AA"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 xml:space="preserve">Vu </w:t>
      </w:r>
      <w:r w:rsidRPr="00771E29">
        <w:rPr>
          <w:rFonts w:ascii="Arial" w:eastAsia="Times New Roman" w:hAnsi="Arial" w:cs="Arial"/>
          <w:kern w:val="3"/>
          <w:szCs w:val="24"/>
        </w:rPr>
        <w:t xml:space="preserve">le projet de règlement des conditions générales d’utilisation du Guichet Numérique des autorisations d’urbanisme (CGU) ; </w:t>
      </w:r>
    </w:p>
    <w:p w14:paraId="6476A24A"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szCs w:val="24"/>
        </w:rPr>
      </w:pPr>
    </w:p>
    <w:p w14:paraId="571DA3AE" w14:textId="77777777" w:rsidR="00771E29" w:rsidRDefault="00771E29" w:rsidP="00771E29">
      <w:pPr>
        <w:suppressAutoHyphens/>
        <w:autoSpaceDN w:val="0"/>
        <w:spacing w:before="120" w:after="0" w:line="240" w:lineRule="auto"/>
        <w:jc w:val="both"/>
        <w:textAlignment w:val="baseline"/>
        <w:rPr>
          <w:rFonts w:ascii="Arial" w:eastAsia="Times New Roman" w:hAnsi="Arial" w:cs="Arial"/>
          <w:kern w:val="3"/>
        </w:rPr>
      </w:pPr>
    </w:p>
    <w:p w14:paraId="28668592" w14:textId="77777777" w:rsidR="00771E29" w:rsidRDefault="00771E29" w:rsidP="00771E29">
      <w:pPr>
        <w:suppressAutoHyphens/>
        <w:autoSpaceDN w:val="0"/>
        <w:spacing w:before="120" w:after="0" w:line="240" w:lineRule="auto"/>
        <w:jc w:val="both"/>
        <w:textAlignment w:val="baseline"/>
        <w:rPr>
          <w:rFonts w:ascii="Arial" w:eastAsia="Times New Roman" w:hAnsi="Arial" w:cs="Arial"/>
          <w:kern w:val="3"/>
        </w:rPr>
      </w:pPr>
    </w:p>
    <w:p w14:paraId="40C7378B" w14:textId="77777777" w:rsidR="00771E29" w:rsidRDefault="00771E29" w:rsidP="00771E29">
      <w:pPr>
        <w:suppressAutoHyphens/>
        <w:autoSpaceDN w:val="0"/>
        <w:spacing w:before="120" w:after="0" w:line="240" w:lineRule="auto"/>
        <w:jc w:val="both"/>
        <w:textAlignment w:val="baseline"/>
        <w:rPr>
          <w:rFonts w:ascii="Arial" w:eastAsia="Times New Roman" w:hAnsi="Arial" w:cs="Arial"/>
          <w:kern w:val="3"/>
        </w:rPr>
      </w:pPr>
    </w:p>
    <w:p w14:paraId="363CDF2E" w14:textId="2FA5CB84"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rPr>
      </w:pPr>
      <w:r w:rsidRPr="00771E29">
        <w:rPr>
          <w:rFonts w:ascii="Arial" w:eastAsia="Times New Roman" w:hAnsi="Arial" w:cs="Arial"/>
          <w:kern w:val="3"/>
        </w:rPr>
        <w:lastRenderedPageBreak/>
        <w:t>Le Conseil municipal, après en avoir délibéré, à l’unanimité </w:t>
      </w:r>
      <w:r>
        <w:rPr>
          <w:rFonts w:ascii="Arial" w:eastAsia="Times New Roman" w:hAnsi="Arial" w:cs="Arial"/>
          <w:kern w:val="3"/>
        </w:rPr>
        <w:t xml:space="preserve">avec 11 pour, 0 contre et 0 abstention </w:t>
      </w:r>
    </w:p>
    <w:p w14:paraId="584AC093" w14:textId="77777777" w:rsidR="00771E29" w:rsidRPr="00771E29" w:rsidRDefault="00771E29" w:rsidP="00771E29">
      <w:pPr>
        <w:suppressAutoHyphens/>
        <w:autoSpaceDN w:val="0"/>
        <w:spacing w:before="120" w:after="0" w:line="240" w:lineRule="auto"/>
        <w:jc w:val="both"/>
        <w:textAlignment w:val="baseline"/>
        <w:rPr>
          <w:rFonts w:ascii="Arial" w:eastAsia="Times New Roman" w:hAnsi="Arial" w:cs="Arial"/>
          <w:kern w:val="3"/>
        </w:rPr>
      </w:pPr>
    </w:p>
    <w:p w14:paraId="46CAB193" w14:textId="77777777" w:rsidR="00771E29" w:rsidRPr="00771E29" w:rsidRDefault="00771E29" w:rsidP="00771E29">
      <w:pPr>
        <w:widowControl w:val="0"/>
        <w:numPr>
          <w:ilvl w:val="0"/>
          <w:numId w:val="11"/>
        </w:num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DÉCIDE</w:t>
      </w:r>
      <w:r w:rsidRPr="00771E29">
        <w:rPr>
          <w:rFonts w:ascii="Arial" w:eastAsia="Times New Roman" w:hAnsi="Arial" w:cs="Arial"/>
          <w:kern w:val="3"/>
          <w:szCs w:val="24"/>
        </w:rPr>
        <w:t xml:space="preserve"> de mettre en place le téléservice d’urbanisme dénommé « </w:t>
      </w:r>
      <w:r w:rsidRPr="00771E29">
        <w:rPr>
          <w:rFonts w:ascii="Arial" w:eastAsia="Times New Roman" w:hAnsi="Arial" w:cs="Arial"/>
          <w:i/>
          <w:kern w:val="3"/>
          <w:szCs w:val="24"/>
        </w:rPr>
        <w:t>Guichet numérique des autorisations d’urbanisme</w:t>
      </w:r>
      <w:r w:rsidRPr="00771E29">
        <w:rPr>
          <w:rFonts w:ascii="Arial" w:eastAsia="Times New Roman" w:hAnsi="Arial" w:cs="Arial"/>
          <w:kern w:val="3"/>
          <w:szCs w:val="24"/>
        </w:rPr>
        <w:t xml:space="preserve"> » afin de permettre aux usagers de saisir l’administration par voie électronique. </w:t>
      </w:r>
    </w:p>
    <w:p w14:paraId="690B3D00" w14:textId="77777777" w:rsidR="00771E29" w:rsidRPr="00771E29" w:rsidRDefault="00771E29" w:rsidP="00771E29">
      <w:pPr>
        <w:widowControl w:val="0"/>
        <w:numPr>
          <w:ilvl w:val="0"/>
          <w:numId w:val="11"/>
        </w:num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APPROUVE</w:t>
      </w:r>
      <w:r w:rsidRPr="00771E29">
        <w:rPr>
          <w:rFonts w:ascii="Arial" w:eastAsia="Times New Roman" w:hAnsi="Arial" w:cs="Arial"/>
          <w:kern w:val="3"/>
          <w:szCs w:val="24"/>
        </w:rPr>
        <w:t xml:space="preserve"> la convention spécifique de mutualisation du Guichet numérique des autorisations d’urbanisme entre les communes membres du service ADS du PETR Cœur des Hauts de France, annexée à la présente délibération. </w:t>
      </w:r>
    </w:p>
    <w:p w14:paraId="6F3018B7" w14:textId="77777777" w:rsidR="00771E29" w:rsidRPr="00771E29" w:rsidRDefault="00771E29" w:rsidP="00771E29">
      <w:pPr>
        <w:widowControl w:val="0"/>
        <w:numPr>
          <w:ilvl w:val="0"/>
          <w:numId w:val="11"/>
        </w:num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APPROUVE</w:t>
      </w:r>
      <w:r w:rsidRPr="00771E29">
        <w:rPr>
          <w:rFonts w:ascii="Arial" w:eastAsia="Times New Roman" w:hAnsi="Arial" w:cs="Arial"/>
          <w:kern w:val="3"/>
          <w:szCs w:val="24"/>
        </w:rPr>
        <w:t xml:space="preserve"> le règlement des conditions générales d’utilisation du téléservice annexé à ladite convention. </w:t>
      </w:r>
    </w:p>
    <w:p w14:paraId="23311E04" w14:textId="77777777" w:rsidR="00771E29" w:rsidRPr="00771E29" w:rsidRDefault="00771E29" w:rsidP="00771E29">
      <w:pPr>
        <w:widowControl w:val="0"/>
        <w:numPr>
          <w:ilvl w:val="0"/>
          <w:numId w:val="11"/>
        </w:numPr>
        <w:suppressAutoHyphens/>
        <w:autoSpaceDN w:val="0"/>
        <w:spacing w:before="120" w:after="0" w:line="240" w:lineRule="auto"/>
        <w:jc w:val="both"/>
        <w:textAlignment w:val="baseline"/>
        <w:rPr>
          <w:rFonts w:ascii="Arial" w:eastAsia="Times New Roman" w:hAnsi="Arial" w:cs="Arial"/>
          <w:kern w:val="3"/>
          <w:szCs w:val="24"/>
        </w:rPr>
      </w:pPr>
      <w:r w:rsidRPr="00771E29">
        <w:rPr>
          <w:rFonts w:ascii="Arial" w:eastAsia="Times New Roman" w:hAnsi="Arial" w:cs="Arial"/>
          <w:b/>
          <w:kern w:val="3"/>
          <w:szCs w:val="24"/>
        </w:rPr>
        <w:t>AUTORISE</w:t>
      </w:r>
      <w:r w:rsidRPr="00771E29">
        <w:rPr>
          <w:rFonts w:ascii="Arial" w:eastAsia="Times New Roman" w:hAnsi="Arial" w:cs="Arial"/>
          <w:kern w:val="3"/>
          <w:szCs w:val="24"/>
        </w:rPr>
        <w:t xml:space="preserve"> le Maire à signer, au nom de la commune, la convention de mise à disposition du Guichet numérique des autorisations d’urbanisme avec le PETR Cœur des Hauts de France représenté par son Président, Monsieur Philippe CHEVAL.</w:t>
      </w:r>
    </w:p>
    <w:p w14:paraId="2DF1EB13" w14:textId="77777777" w:rsidR="00771E29" w:rsidRDefault="00771E29" w:rsidP="00184A1C">
      <w:pPr>
        <w:widowControl w:val="0"/>
        <w:autoSpaceDE w:val="0"/>
        <w:autoSpaceDN w:val="0"/>
        <w:spacing w:before="10" w:after="0" w:line="240" w:lineRule="auto"/>
        <w:rPr>
          <w:rFonts w:ascii="Calibri" w:eastAsia="Calibri" w:hAnsi="Calibri" w:cs="Calibri"/>
          <w:b/>
          <w:iCs/>
          <w:u w:val="single"/>
          <w:lang w:eastAsia="en-US"/>
        </w:rPr>
      </w:pPr>
    </w:p>
    <w:p w14:paraId="2DB5FADF" w14:textId="2CEB36C6" w:rsidR="00184A1C" w:rsidRPr="007F2CC6" w:rsidRDefault="00771E29" w:rsidP="00184A1C">
      <w:pPr>
        <w:widowControl w:val="0"/>
        <w:autoSpaceDE w:val="0"/>
        <w:autoSpaceDN w:val="0"/>
        <w:spacing w:before="10" w:after="0" w:line="240" w:lineRule="auto"/>
        <w:rPr>
          <w:rFonts w:ascii="Calibri" w:eastAsia="Calibri" w:hAnsi="Calibri" w:cs="Calibri"/>
          <w:b/>
          <w:iCs/>
          <w:u w:val="single"/>
          <w:lang w:eastAsia="en-US"/>
        </w:rPr>
      </w:pPr>
      <w:r>
        <w:rPr>
          <w:rFonts w:ascii="Calibri" w:eastAsia="Calibri" w:hAnsi="Calibri" w:cs="Calibri"/>
          <w:b/>
          <w:iCs/>
          <w:u w:val="single"/>
          <w:lang w:eastAsia="en-US"/>
        </w:rPr>
        <w:t xml:space="preserve">14/ </w:t>
      </w:r>
      <w:r w:rsidR="00184A1C" w:rsidRPr="007F2CC6">
        <w:rPr>
          <w:rFonts w:ascii="Calibri" w:eastAsia="Calibri" w:hAnsi="Calibri" w:cs="Calibri"/>
          <w:b/>
          <w:iCs/>
          <w:u w:val="single"/>
          <w:lang w:eastAsia="en-US"/>
        </w:rPr>
        <w:t>Questions diverses</w:t>
      </w:r>
    </w:p>
    <w:p w14:paraId="0FBDDFAD" w14:textId="4707DD60" w:rsidR="001B550C" w:rsidRDefault="004913A8" w:rsidP="00CA7345">
      <w:pPr>
        <w:rPr>
          <w:rFonts w:ascii="Times New Roman" w:hAnsi="Times New Roman" w:cs="Times New Roman"/>
          <w:sz w:val="24"/>
          <w:szCs w:val="24"/>
        </w:rPr>
      </w:pPr>
      <w:r>
        <w:rPr>
          <w:rFonts w:ascii="Times New Roman" w:hAnsi="Times New Roman" w:cs="Times New Roman"/>
          <w:sz w:val="24"/>
          <w:szCs w:val="24"/>
        </w:rPr>
        <w:t>Aucune</w:t>
      </w:r>
    </w:p>
    <w:p w14:paraId="4EB8C772" w14:textId="77777777" w:rsidR="001B550C" w:rsidRPr="009341CB" w:rsidRDefault="001B550C" w:rsidP="00CA7345">
      <w:pPr>
        <w:rPr>
          <w:rFonts w:ascii="Times New Roman" w:hAnsi="Times New Roman" w:cs="Times New Roman"/>
          <w:sz w:val="24"/>
          <w:szCs w:val="24"/>
        </w:rPr>
      </w:pPr>
    </w:p>
    <w:p w14:paraId="15AE7560" w14:textId="48E43155" w:rsidR="008A6584" w:rsidRDefault="00184A1C" w:rsidP="001B550C">
      <w:pPr>
        <w:jc w:val="center"/>
      </w:pPr>
      <w:r w:rsidRPr="007F2CC6">
        <w:t xml:space="preserve">Séance levée </w:t>
      </w:r>
      <w:r w:rsidR="00CA7345">
        <w:t xml:space="preserve">à </w:t>
      </w:r>
      <w:r w:rsidR="00D379D9">
        <w:t>22h30</w:t>
      </w:r>
    </w:p>
    <w:p w14:paraId="1B6A3D5B" w14:textId="77777777" w:rsidR="00127104" w:rsidRDefault="00127104" w:rsidP="00771E29"/>
    <w:p w14:paraId="20B42E61" w14:textId="3E93697D" w:rsidR="00127104" w:rsidRDefault="001A50D4" w:rsidP="00127104">
      <w:r>
        <w:t xml:space="preserve">Le </w:t>
      </w:r>
      <w:r w:rsidR="00FC0721">
        <w:t xml:space="preserve">Maire </w:t>
      </w:r>
      <w:r>
        <w:t>– David LOUVRIER</w:t>
      </w:r>
      <w:r w:rsidR="00127104">
        <w:tab/>
      </w:r>
      <w:r w:rsidR="00127104">
        <w:tab/>
      </w:r>
      <w:r w:rsidR="00127104">
        <w:tab/>
      </w:r>
      <w:r w:rsidR="00127104" w:rsidRPr="00127104">
        <w:t>Nathalie CARRIERE</w:t>
      </w:r>
      <w:r w:rsidR="00127104">
        <w:tab/>
      </w:r>
      <w:r w:rsidR="00127104">
        <w:tab/>
        <w:t xml:space="preserve">   </w:t>
      </w:r>
      <w:r w:rsidR="002A6F99">
        <w:t>Audrey DA COSTA</w:t>
      </w:r>
    </w:p>
    <w:p w14:paraId="07D5A074" w14:textId="77777777" w:rsidR="00127104" w:rsidRDefault="00127104" w:rsidP="00127104"/>
    <w:p w14:paraId="2A191F6D" w14:textId="77777777" w:rsidR="00127104" w:rsidRDefault="00127104" w:rsidP="00127104"/>
    <w:p w14:paraId="012648B4" w14:textId="77777777" w:rsidR="00127104" w:rsidRDefault="00127104" w:rsidP="00127104"/>
    <w:p w14:paraId="65EBB8C5" w14:textId="77777777" w:rsidR="002A6F99" w:rsidRDefault="002A6F99" w:rsidP="00127104">
      <w:r>
        <w:t>Cédric RAMETTE</w:t>
      </w:r>
      <w:r>
        <w:tab/>
      </w:r>
      <w:r>
        <w:tab/>
      </w:r>
      <w:r>
        <w:tab/>
      </w:r>
      <w:r>
        <w:tab/>
        <w:t>Alain RAMETTE</w:t>
      </w:r>
      <w:r>
        <w:tab/>
      </w:r>
      <w:r>
        <w:tab/>
      </w:r>
      <w:r>
        <w:tab/>
        <w:t xml:space="preserve">Marie-Paule BERNARD </w:t>
      </w:r>
      <w:r>
        <w:tab/>
      </w:r>
    </w:p>
    <w:p w14:paraId="4DF0AECE" w14:textId="77777777" w:rsidR="002A6F99" w:rsidRDefault="002A6F99" w:rsidP="00127104"/>
    <w:p w14:paraId="2B9376D9" w14:textId="77777777" w:rsidR="002A6F99" w:rsidRDefault="002A6F99" w:rsidP="00127104"/>
    <w:p w14:paraId="55086954" w14:textId="77777777" w:rsidR="002A6F99" w:rsidRDefault="002A6F99" w:rsidP="00127104"/>
    <w:p w14:paraId="6C16FBFB" w14:textId="77777777" w:rsidR="002A6F99" w:rsidRDefault="002A6F99" w:rsidP="00127104"/>
    <w:p w14:paraId="4CD09989" w14:textId="2A00645D" w:rsidR="00127104" w:rsidRDefault="00127104" w:rsidP="00127104">
      <w:r>
        <w:t>Mich</w:t>
      </w:r>
      <w:r w:rsidR="002A6F99">
        <w:t>el</w:t>
      </w:r>
      <w:r>
        <w:t>le BOULET</w:t>
      </w:r>
      <w:r>
        <w:tab/>
      </w:r>
      <w:r>
        <w:tab/>
      </w:r>
      <w:r>
        <w:tab/>
      </w:r>
      <w:r>
        <w:tab/>
      </w:r>
      <w:r w:rsidR="00DB41DC">
        <w:t>Mélinda BESSON</w:t>
      </w:r>
      <w:r w:rsidR="002A6F99">
        <w:tab/>
      </w:r>
      <w:r w:rsidR="002A6F99">
        <w:tab/>
        <w:t>Alain FONTAINE</w:t>
      </w:r>
    </w:p>
    <w:p w14:paraId="68ADA520" w14:textId="77777777" w:rsidR="002A6F99" w:rsidRDefault="002A6F99" w:rsidP="00127104"/>
    <w:p w14:paraId="15BA36AB" w14:textId="77777777" w:rsidR="002A6F99" w:rsidRDefault="002A6F99" w:rsidP="00127104"/>
    <w:p w14:paraId="7E4B8B88" w14:textId="77777777" w:rsidR="002A6F99" w:rsidRDefault="002A6F99" w:rsidP="00127104"/>
    <w:p w14:paraId="7ECFAA1B" w14:textId="77777777" w:rsidR="002A6F99" w:rsidRDefault="002A6F99" w:rsidP="00127104"/>
    <w:p w14:paraId="109F4C36" w14:textId="7C7BBC91" w:rsidR="002A6F99" w:rsidRPr="00127104" w:rsidRDefault="002A6F99" w:rsidP="00127104">
      <w:pPr>
        <w:sectPr w:rsidR="002A6F99" w:rsidRPr="00127104">
          <w:footerReference w:type="default" r:id="rId18"/>
          <w:pgSz w:w="11900" w:h="16840"/>
          <w:pgMar w:top="680" w:right="1080" w:bottom="820" w:left="600" w:header="0" w:footer="635" w:gutter="0"/>
          <w:cols w:space="720"/>
        </w:sectPr>
      </w:pPr>
      <w:r>
        <w:t>Charles CARRIER</w:t>
      </w:r>
      <w:r w:rsidR="00771E29">
        <w:t>E</w:t>
      </w:r>
    </w:p>
    <w:p w14:paraId="5C79CEFD" w14:textId="7D60C784" w:rsidR="00136459" w:rsidRPr="007F2CC6" w:rsidRDefault="00136459" w:rsidP="00907E07"/>
    <w:sectPr w:rsidR="00136459" w:rsidRPr="007F2CC6">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B1D2" w14:textId="77777777" w:rsidR="00302D29" w:rsidRDefault="00302D29">
      <w:pPr>
        <w:spacing w:after="0" w:line="240" w:lineRule="auto"/>
      </w:pPr>
      <w:r>
        <w:separator/>
      </w:r>
    </w:p>
  </w:endnote>
  <w:endnote w:type="continuationSeparator" w:id="0">
    <w:p w14:paraId="2AEF3D1E" w14:textId="77777777" w:rsidR="00302D29" w:rsidRDefault="00302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A294" w14:textId="77777777" w:rsidR="00127104" w:rsidRDefault="00127104">
    <w:pPr>
      <w:pStyle w:val="Corpsdetex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FC16" w14:textId="77777777" w:rsidR="00555DF9" w:rsidRDefault="00555DF9">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6DCA" w14:textId="77777777" w:rsidR="00302D29" w:rsidRDefault="00302D29">
      <w:pPr>
        <w:spacing w:after="0" w:line="240" w:lineRule="auto"/>
      </w:pPr>
      <w:r>
        <w:separator/>
      </w:r>
    </w:p>
  </w:footnote>
  <w:footnote w:type="continuationSeparator" w:id="0">
    <w:p w14:paraId="69CD3CB6" w14:textId="77777777" w:rsidR="00302D29" w:rsidRDefault="00302D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0749A"/>
    <w:multiLevelType w:val="hybridMultilevel"/>
    <w:tmpl w:val="48F8DEC0"/>
    <w:lvl w:ilvl="0" w:tplc="040C000D">
      <w:start w:val="1"/>
      <w:numFmt w:val="bullet"/>
      <w:lvlText w:val=""/>
      <w:lvlJc w:val="left"/>
      <w:pPr>
        <w:ind w:left="2342" w:hanging="360"/>
      </w:pPr>
      <w:rPr>
        <w:rFonts w:ascii="Wingdings" w:hAnsi="Wingdings" w:hint="default"/>
      </w:rPr>
    </w:lvl>
    <w:lvl w:ilvl="1" w:tplc="040C0003">
      <w:start w:val="1"/>
      <w:numFmt w:val="bullet"/>
      <w:lvlText w:val="o"/>
      <w:lvlJc w:val="left"/>
      <w:pPr>
        <w:ind w:left="3062" w:hanging="360"/>
      </w:pPr>
      <w:rPr>
        <w:rFonts w:ascii="Courier New" w:hAnsi="Courier New" w:cs="Courier New" w:hint="default"/>
      </w:rPr>
    </w:lvl>
    <w:lvl w:ilvl="2" w:tplc="040C0005">
      <w:start w:val="1"/>
      <w:numFmt w:val="bullet"/>
      <w:lvlText w:val=""/>
      <w:lvlJc w:val="left"/>
      <w:pPr>
        <w:ind w:left="3782" w:hanging="360"/>
      </w:pPr>
      <w:rPr>
        <w:rFonts w:ascii="Wingdings" w:hAnsi="Wingdings" w:hint="default"/>
      </w:rPr>
    </w:lvl>
    <w:lvl w:ilvl="3" w:tplc="040C0001">
      <w:start w:val="1"/>
      <w:numFmt w:val="bullet"/>
      <w:lvlText w:val=""/>
      <w:lvlJc w:val="left"/>
      <w:pPr>
        <w:ind w:left="4502" w:hanging="360"/>
      </w:pPr>
      <w:rPr>
        <w:rFonts w:ascii="Symbol" w:hAnsi="Symbol" w:hint="default"/>
      </w:rPr>
    </w:lvl>
    <w:lvl w:ilvl="4" w:tplc="040C0003">
      <w:start w:val="1"/>
      <w:numFmt w:val="bullet"/>
      <w:lvlText w:val="o"/>
      <w:lvlJc w:val="left"/>
      <w:pPr>
        <w:ind w:left="5222" w:hanging="360"/>
      </w:pPr>
      <w:rPr>
        <w:rFonts w:ascii="Courier New" w:hAnsi="Courier New" w:cs="Courier New" w:hint="default"/>
      </w:rPr>
    </w:lvl>
    <w:lvl w:ilvl="5" w:tplc="040C0005">
      <w:start w:val="1"/>
      <w:numFmt w:val="bullet"/>
      <w:lvlText w:val=""/>
      <w:lvlJc w:val="left"/>
      <w:pPr>
        <w:ind w:left="5942" w:hanging="360"/>
      </w:pPr>
      <w:rPr>
        <w:rFonts w:ascii="Wingdings" w:hAnsi="Wingdings" w:hint="default"/>
      </w:rPr>
    </w:lvl>
    <w:lvl w:ilvl="6" w:tplc="040C0001">
      <w:start w:val="1"/>
      <w:numFmt w:val="bullet"/>
      <w:lvlText w:val=""/>
      <w:lvlJc w:val="left"/>
      <w:pPr>
        <w:ind w:left="6662" w:hanging="360"/>
      </w:pPr>
      <w:rPr>
        <w:rFonts w:ascii="Symbol" w:hAnsi="Symbol" w:hint="default"/>
      </w:rPr>
    </w:lvl>
    <w:lvl w:ilvl="7" w:tplc="040C0003">
      <w:start w:val="1"/>
      <w:numFmt w:val="bullet"/>
      <w:lvlText w:val="o"/>
      <w:lvlJc w:val="left"/>
      <w:pPr>
        <w:ind w:left="7382" w:hanging="360"/>
      </w:pPr>
      <w:rPr>
        <w:rFonts w:ascii="Courier New" w:hAnsi="Courier New" w:cs="Courier New" w:hint="default"/>
      </w:rPr>
    </w:lvl>
    <w:lvl w:ilvl="8" w:tplc="040C0005">
      <w:start w:val="1"/>
      <w:numFmt w:val="bullet"/>
      <w:lvlText w:val=""/>
      <w:lvlJc w:val="left"/>
      <w:pPr>
        <w:ind w:left="8102" w:hanging="360"/>
      </w:pPr>
      <w:rPr>
        <w:rFonts w:ascii="Wingdings" w:hAnsi="Wingdings" w:hint="default"/>
      </w:rPr>
    </w:lvl>
  </w:abstractNum>
  <w:abstractNum w:abstractNumId="1" w15:restartNumberingAfterBreak="0">
    <w:nsid w:val="18A76149"/>
    <w:multiLevelType w:val="hybridMultilevel"/>
    <w:tmpl w:val="D2BE767C"/>
    <w:lvl w:ilvl="0" w:tplc="F4B8C0B6">
      <w:numFmt w:val="bullet"/>
      <w:lvlText w:val="-"/>
      <w:lvlJc w:val="left"/>
      <w:pPr>
        <w:ind w:left="1538" w:hanging="348"/>
      </w:pPr>
      <w:rPr>
        <w:rFonts w:ascii="Arial" w:eastAsia="Arial" w:hAnsi="Arial" w:cs="Arial" w:hint="default"/>
        <w:w w:val="100"/>
        <w:sz w:val="22"/>
        <w:szCs w:val="22"/>
      </w:rPr>
    </w:lvl>
    <w:lvl w:ilvl="1" w:tplc="A000C8EA">
      <w:numFmt w:val="bullet"/>
      <w:lvlText w:val=""/>
      <w:lvlJc w:val="left"/>
      <w:pPr>
        <w:ind w:left="1898" w:hanging="360"/>
      </w:pPr>
      <w:rPr>
        <w:rFonts w:ascii="Symbol" w:eastAsia="Symbol" w:hAnsi="Symbol" w:cs="Symbol" w:hint="default"/>
        <w:w w:val="100"/>
        <w:sz w:val="22"/>
        <w:szCs w:val="22"/>
      </w:rPr>
    </w:lvl>
    <w:lvl w:ilvl="2" w:tplc="580C1926">
      <w:numFmt w:val="bullet"/>
      <w:lvlText w:val="•"/>
      <w:lvlJc w:val="left"/>
      <w:pPr>
        <w:ind w:left="2824" w:hanging="360"/>
      </w:pPr>
      <w:rPr>
        <w:rFonts w:hint="default"/>
      </w:rPr>
    </w:lvl>
    <w:lvl w:ilvl="3" w:tplc="3E604996">
      <w:numFmt w:val="bullet"/>
      <w:lvlText w:val="•"/>
      <w:lvlJc w:val="left"/>
      <w:pPr>
        <w:ind w:left="3748" w:hanging="360"/>
      </w:pPr>
      <w:rPr>
        <w:rFonts w:hint="default"/>
      </w:rPr>
    </w:lvl>
    <w:lvl w:ilvl="4" w:tplc="872E7834">
      <w:numFmt w:val="bullet"/>
      <w:lvlText w:val="•"/>
      <w:lvlJc w:val="left"/>
      <w:pPr>
        <w:ind w:left="4673" w:hanging="360"/>
      </w:pPr>
      <w:rPr>
        <w:rFonts w:hint="default"/>
      </w:rPr>
    </w:lvl>
    <w:lvl w:ilvl="5" w:tplc="F44CCAA6">
      <w:numFmt w:val="bullet"/>
      <w:lvlText w:val="•"/>
      <w:lvlJc w:val="left"/>
      <w:pPr>
        <w:ind w:left="5597" w:hanging="360"/>
      </w:pPr>
      <w:rPr>
        <w:rFonts w:hint="default"/>
      </w:rPr>
    </w:lvl>
    <w:lvl w:ilvl="6" w:tplc="EA543F5A">
      <w:numFmt w:val="bullet"/>
      <w:lvlText w:val="•"/>
      <w:lvlJc w:val="left"/>
      <w:pPr>
        <w:ind w:left="6522" w:hanging="360"/>
      </w:pPr>
      <w:rPr>
        <w:rFonts w:hint="default"/>
      </w:rPr>
    </w:lvl>
    <w:lvl w:ilvl="7" w:tplc="EB2EFCA0">
      <w:numFmt w:val="bullet"/>
      <w:lvlText w:val="•"/>
      <w:lvlJc w:val="left"/>
      <w:pPr>
        <w:ind w:left="7446" w:hanging="360"/>
      </w:pPr>
      <w:rPr>
        <w:rFonts w:hint="default"/>
      </w:rPr>
    </w:lvl>
    <w:lvl w:ilvl="8" w:tplc="1D722026">
      <w:numFmt w:val="bullet"/>
      <w:lvlText w:val="•"/>
      <w:lvlJc w:val="left"/>
      <w:pPr>
        <w:ind w:left="8371" w:hanging="360"/>
      </w:pPr>
      <w:rPr>
        <w:rFonts w:hint="default"/>
      </w:rPr>
    </w:lvl>
  </w:abstractNum>
  <w:abstractNum w:abstractNumId="2" w15:restartNumberingAfterBreak="0">
    <w:nsid w:val="287B2A65"/>
    <w:multiLevelType w:val="hybridMultilevel"/>
    <w:tmpl w:val="D5EEB22C"/>
    <w:lvl w:ilvl="0" w:tplc="FFFFFFFF">
      <w:numFmt w:val="bullet"/>
      <w:lvlText w:val="-"/>
      <w:lvlJc w:val="left"/>
      <w:pPr>
        <w:ind w:left="720" w:hanging="360"/>
      </w:pPr>
      <w:rPr>
        <w:rFonts w:ascii="Calibri" w:eastAsiaTheme="minorEastAsia" w:hAnsi="Calibri" w:cstheme="minorBidi" w:hint="default"/>
      </w:rPr>
    </w:lvl>
    <w:lvl w:ilvl="1" w:tplc="CA86FA6C">
      <w:numFmt w:val="bullet"/>
      <w:lvlText w:val=""/>
      <w:lvlJc w:val="left"/>
      <w:pPr>
        <w:ind w:left="1494" w:hanging="360"/>
      </w:pPr>
      <w:rPr>
        <w:rFonts w:ascii="Wingdings" w:eastAsiaTheme="minorEastAsia" w:hAnsi="Wingding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AB4236"/>
    <w:multiLevelType w:val="hybridMultilevel"/>
    <w:tmpl w:val="E2101016"/>
    <w:lvl w:ilvl="0" w:tplc="0896C39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3515B74"/>
    <w:multiLevelType w:val="hybridMultilevel"/>
    <w:tmpl w:val="9F04E13C"/>
    <w:lvl w:ilvl="0" w:tplc="562C3DF0">
      <w:numFmt w:val="bullet"/>
      <w:lvlText w:val="-"/>
      <w:lvlJc w:val="left"/>
      <w:pPr>
        <w:ind w:left="720" w:hanging="360"/>
      </w:pPr>
      <w:rPr>
        <w:rFonts w:ascii="Times New Roman" w:eastAsiaTheme="minorEastAsia"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3B0306"/>
    <w:multiLevelType w:val="hybridMultilevel"/>
    <w:tmpl w:val="52B67D34"/>
    <w:lvl w:ilvl="0" w:tplc="355C5E5C">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81632B1"/>
    <w:multiLevelType w:val="hybridMultilevel"/>
    <w:tmpl w:val="DECCEF4C"/>
    <w:lvl w:ilvl="0" w:tplc="DDCC76BA">
      <w:start w:val="1"/>
      <w:numFmt w:val="decimal"/>
      <w:lvlText w:val="%1."/>
      <w:lvlJc w:val="left"/>
      <w:pPr>
        <w:ind w:left="1526" w:hanging="348"/>
        <w:jc w:val="left"/>
      </w:pPr>
      <w:rPr>
        <w:rFonts w:ascii="Calibri" w:eastAsia="Calibri" w:hAnsi="Calibri" w:cs="Calibri" w:hint="default"/>
        <w:w w:val="100"/>
        <w:sz w:val="22"/>
        <w:szCs w:val="22"/>
      </w:rPr>
    </w:lvl>
    <w:lvl w:ilvl="1" w:tplc="1DA8190E">
      <w:numFmt w:val="bullet"/>
      <w:lvlText w:val="•"/>
      <w:lvlJc w:val="left"/>
      <w:pPr>
        <w:ind w:left="2390" w:hanging="348"/>
      </w:pPr>
      <w:rPr>
        <w:rFonts w:hint="default"/>
      </w:rPr>
    </w:lvl>
    <w:lvl w:ilvl="2" w:tplc="6C206AB2">
      <w:numFmt w:val="bullet"/>
      <w:lvlText w:val="•"/>
      <w:lvlJc w:val="left"/>
      <w:pPr>
        <w:ind w:left="3260" w:hanging="348"/>
      </w:pPr>
      <w:rPr>
        <w:rFonts w:hint="default"/>
      </w:rPr>
    </w:lvl>
    <w:lvl w:ilvl="3" w:tplc="9D88E426">
      <w:numFmt w:val="bullet"/>
      <w:lvlText w:val="•"/>
      <w:lvlJc w:val="left"/>
      <w:pPr>
        <w:ind w:left="4130" w:hanging="348"/>
      </w:pPr>
      <w:rPr>
        <w:rFonts w:hint="default"/>
      </w:rPr>
    </w:lvl>
    <w:lvl w:ilvl="4" w:tplc="2FB0CCC6">
      <w:numFmt w:val="bullet"/>
      <w:lvlText w:val="•"/>
      <w:lvlJc w:val="left"/>
      <w:pPr>
        <w:ind w:left="5000" w:hanging="348"/>
      </w:pPr>
      <w:rPr>
        <w:rFonts w:hint="default"/>
      </w:rPr>
    </w:lvl>
    <w:lvl w:ilvl="5" w:tplc="3C12C8F0">
      <w:numFmt w:val="bullet"/>
      <w:lvlText w:val="•"/>
      <w:lvlJc w:val="left"/>
      <w:pPr>
        <w:ind w:left="5870" w:hanging="348"/>
      </w:pPr>
      <w:rPr>
        <w:rFonts w:hint="default"/>
      </w:rPr>
    </w:lvl>
    <w:lvl w:ilvl="6" w:tplc="40E03230">
      <w:numFmt w:val="bullet"/>
      <w:lvlText w:val="•"/>
      <w:lvlJc w:val="left"/>
      <w:pPr>
        <w:ind w:left="6740" w:hanging="348"/>
      </w:pPr>
      <w:rPr>
        <w:rFonts w:hint="default"/>
      </w:rPr>
    </w:lvl>
    <w:lvl w:ilvl="7" w:tplc="E594DE32">
      <w:numFmt w:val="bullet"/>
      <w:lvlText w:val="•"/>
      <w:lvlJc w:val="left"/>
      <w:pPr>
        <w:ind w:left="7610" w:hanging="348"/>
      </w:pPr>
      <w:rPr>
        <w:rFonts w:hint="default"/>
      </w:rPr>
    </w:lvl>
    <w:lvl w:ilvl="8" w:tplc="BE80C410">
      <w:numFmt w:val="bullet"/>
      <w:lvlText w:val="•"/>
      <w:lvlJc w:val="left"/>
      <w:pPr>
        <w:ind w:left="8480" w:hanging="348"/>
      </w:pPr>
      <w:rPr>
        <w:rFonts w:hint="default"/>
      </w:rPr>
    </w:lvl>
  </w:abstractNum>
  <w:abstractNum w:abstractNumId="7" w15:restartNumberingAfterBreak="0">
    <w:nsid w:val="485C24A2"/>
    <w:multiLevelType w:val="hybridMultilevel"/>
    <w:tmpl w:val="E778AD5C"/>
    <w:lvl w:ilvl="0" w:tplc="2A846846">
      <w:numFmt w:val="bullet"/>
      <w:lvlText w:val=""/>
      <w:lvlJc w:val="left"/>
      <w:pPr>
        <w:ind w:left="720" w:hanging="360"/>
      </w:pPr>
      <w:rPr>
        <w:rFonts w:ascii="Symbol" w:eastAsiaTheme="minorEastAsia"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8C909C3"/>
    <w:multiLevelType w:val="hybridMultilevel"/>
    <w:tmpl w:val="50263872"/>
    <w:lvl w:ilvl="0" w:tplc="D0F03B62">
      <w:start w:val="1"/>
      <w:numFmt w:val="decimal"/>
      <w:lvlText w:val="%1."/>
      <w:lvlJc w:val="left"/>
      <w:pPr>
        <w:ind w:left="818" w:hanging="231"/>
        <w:jc w:val="left"/>
      </w:pPr>
      <w:rPr>
        <w:rFonts w:ascii="Calibri" w:eastAsia="Calibri" w:hAnsi="Calibri" w:cs="Calibri" w:hint="default"/>
        <w:w w:val="100"/>
        <w:sz w:val="22"/>
        <w:szCs w:val="22"/>
      </w:rPr>
    </w:lvl>
    <w:lvl w:ilvl="1" w:tplc="9EB27966">
      <w:start w:val="1"/>
      <w:numFmt w:val="decimal"/>
      <w:lvlText w:val="%2)"/>
      <w:lvlJc w:val="left"/>
      <w:pPr>
        <w:ind w:left="1538" w:hanging="348"/>
        <w:jc w:val="left"/>
      </w:pPr>
      <w:rPr>
        <w:rFonts w:ascii="Calibri" w:eastAsia="Calibri" w:hAnsi="Calibri" w:cs="Calibri" w:hint="default"/>
        <w:w w:val="100"/>
        <w:sz w:val="22"/>
        <w:szCs w:val="22"/>
      </w:rPr>
    </w:lvl>
    <w:lvl w:ilvl="2" w:tplc="99E8FE0E">
      <w:numFmt w:val="bullet"/>
      <w:lvlText w:val="•"/>
      <w:lvlJc w:val="left"/>
      <w:pPr>
        <w:ind w:left="2504" w:hanging="348"/>
      </w:pPr>
      <w:rPr>
        <w:rFonts w:hint="default"/>
      </w:rPr>
    </w:lvl>
    <w:lvl w:ilvl="3" w:tplc="1A941BDE">
      <w:numFmt w:val="bullet"/>
      <w:lvlText w:val="•"/>
      <w:lvlJc w:val="left"/>
      <w:pPr>
        <w:ind w:left="3468" w:hanging="348"/>
      </w:pPr>
      <w:rPr>
        <w:rFonts w:hint="default"/>
      </w:rPr>
    </w:lvl>
    <w:lvl w:ilvl="4" w:tplc="84C03268">
      <w:numFmt w:val="bullet"/>
      <w:lvlText w:val="•"/>
      <w:lvlJc w:val="left"/>
      <w:pPr>
        <w:ind w:left="4433" w:hanging="348"/>
      </w:pPr>
      <w:rPr>
        <w:rFonts w:hint="default"/>
      </w:rPr>
    </w:lvl>
    <w:lvl w:ilvl="5" w:tplc="1E1677C4">
      <w:numFmt w:val="bullet"/>
      <w:lvlText w:val="•"/>
      <w:lvlJc w:val="left"/>
      <w:pPr>
        <w:ind w:left="5397" w:hanging="348"/>
      </w:pPr>
      <w:rPr>
        <w:rFonts w:hint="default"/>
      </w:rPr>
    </w:lvl>
    <w:lvl w:ilvl="6" w:tplc="298E7684">
      <w:numFmt w:val="bullet"/>
      <w:lvlText w:val="•"/>
      <w:lvlJc w:val="left"/>
      <w:pPr>
        <w:ind w:left="6362" w:hanging="348"/>
      </w:pPr>
      <w:rPr>
        <w:rFonts w:hint="default"/>
      </w:rPr>
    </w:lvl>
    <w:lvl w:ilvl="7" w:tplc="2A660FBC">
      <w:numFmt w:val="bullet"/>
      <w:lvlText w:val="•"/>
      <w:lvlJc w:val="left"/>
      <w:pPr>
        <w:ind w:left="7326" w:hanging="348"/>
      </w:pPr>
      <w:rPr>
        <w:rFonts w:hint="default"/>
      </w:rPr>
    </w:lvl>
    <w:lvl w:ilvl="8" w:tplc="1D72F596">
      <w:numFmt w:val="bullet"/>
      <w:lvlText w:val="•"/>
      <w:lvlJc w:val="left"/>
      <w:pPr>
        <w:ind w:left="8291" w:hanging="348"/>
      </w:pPr>
      <w:rPr>
        <w:rFonts w:hint="default"/>
      </w:rPr>
    </w:lvl>
  </w:abstractNum>
  <w:abstractNum w:abstractNumId="9" w15:restartNumberingAfterBreak="0">
    <w:nsid w:val="51334FB7"/>
    <w:multiLevelType w:val="hybridMultilevel"/>
    <w:tmpl w:val="CDF27BFC"/>
    <w:lvl w:ilvl="0" w:tplc="F5F8ABE0">
      <w:numFmt w:val="bullet"/>
      <w:lvlText w:val="-"/>
      <w:lvlJc w:val="left"/>
      <w:pPr>
        <w:ind w:left="1538" w:hanging="207"/>
      </w:pPr>
      <w:rPr>
        <w:rFonts w:ascii="Arial" w:eastAsia="Arial" w:hAnsi="Arial" w:cs="Arial" w:hint="default"/>
        <w:w w:val="100"/>
        <w:sz w:val="22"/>
        <w:szCs w:val="22"/>
      </w:rPr>
    </w:lvl>
    <w:lvl w:ilvl="1" w:tplc="63B0DA4C">
      <w:numFmt w:val="bullet"/>
      <w:lvlText w:val="•"/>
      <w:lvlJc w:val="left"/>
      <w:pPr>
        <w:ind w:left="2408" w:hanging="207"/>
      </w:pPr>
      <w:rPr>
        <w:rFonts w:hint="default"/>
      </w:rPr>
    </w:lvl>
    <w:lvl w:ilvl="2" w:tplc="5978E14E">
      <w:numFmt w:val="bullet"/>
      <w:lvlText w:val="•"/>
      <w:lvlJc w:val="left"/>
      <w:pPr>
        <w:ind w:left="3276" w:hanging="207"/>
      </w:pPr>
      <w:rPr>
        <w:rFonts w:hint="default"/>
      </w:rPr>
    </w:lvl>
    <w:lvl w:ilvl="3" w:tplc="213C5298">
      <w:numFmt w:val="bullet"/>
      <w:lvlText w:val="•"/>
      <w:lvlJc w:val="left"/>
      <w:pPr>
        <w:ind w:left="4144" w:hanging="207"/>
      </w:pPr>
      <w:rPr>
        <w:rFonts w:hint="default"/>
      </w:rPr>
    </w:lvl>
    <w:lvl w:ilvl="4" w:tplc="27764826">
      <w:numFmt w:val="bullet"/>
      <w:lvlText w:val="•"/>
      <w:lvlJc w:val="left"/>
      <w:pPr>
        <w:ind w:left="5012" w:hanging="207"/>
      </w:pPr>
      <w:rPr>
        <w:rFonts w:hint="default"/>
      </w:rPr>
    </w:lvl>
    <w:lvl w:ilvl="5" w:tplc="2CBA3E56">
      <w:numFmt w:val="bullet"/>
      <w:lvlText w:val="•"/>
      <w:lvlJc w:val="left"/>
      <w:pPr>
        <w:ind w:left="5880" w:hanging="207"/>
      </w:pPr>
      <w:rPr>
        <w:rFonts w:hint="default"/>
      </w:rPr>
    </w:lvl>
    <w:lvl w:ilvl="6" w:tplc="B54E2274">
      <w:numFmt w:val="bullet"/>
      <w:lvlText w:val="•"/>
      <w:lvlJc w:val="left"/>
      <w:pPr>
        <w:ind w:left="6748" w:hanging="207"/>
      </w:pPr>
      <w:rPr>
        <w:rFonts w:hint="default"/>
      </w:rPr>
    </w:lvl>
    <w:lvl w:ilvl="7" w:tplc="27C4F122">
      <w:numFmt w:val="bullet"/>
      <w:lvlText w:val="•"/>
      <w:lvlJc w:val="left"/>
      <w:pPr>
        <w:ind w:left="7616" w:hanging="207"/>
      </w:pPr>
      <w:rPr>
        <w:rFonts w:hint="default"/>
      </w:rPr>
    </w:lvl>
    <w:lvl w:ilvl="8" w:tplc="2F7E6488">
      <w:numFmt w:val="bullet"/>
      <w:lvlText w:val="•"/>
      <w:lvlJc w:val="left"/>
      <w:pPr>
        <w:ind w:left="8484" w:hanging="207"/>
      </w:pPr>
      <w:rPr>
        <w:rFonts w:hint="default"/>
      </w:rPr>
    </w:lvl>
  </w:abstractNum>
  <w:abstractNum w:abstractNumId="10" w15:restartNumberingAfterBreak="0">
    <w:nsid w:val="52B062F3"/>
    <w:multiLevelType w:val="hybridMultilevel"/>
    <w:tmpl w:val="BB948F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11057364">
    <w:abstractNumId w:val="2"/>
  </w:num>
  <w:num w:numId="2" w16cid:durableId="1040128045">
    <w:abstractNumId w:val="7"/>
  </w:num>
  <w:num w:numId="3" w16cid:durableId="821195688">
    <w:abstractNumId w:val="3"/>
  </w:num>
  <w:num w:numId="4" w16cid:durableId="1440367618">
    <w:abstractNumId w:val="6"/>
  </w:num>
  <w:num w:numId="5" w16cid:durableId="1968927691">
    <w:abstractNumId w:val="9"/>
  </w:num>
  <w:num w:numId="6" w16cid:durableId="613752677">
    <w:abstractNumId w:val="1"/>
  </w:num>
  <w:num w:numId="7" w16cid:durableId="608658639">
    <w:abstractNumId w:val="8"/>
  </w:num>
  <w:num w:numId="8" w16cid:durableId="1040328162">
    <w:abstractNumId w:val="4"/>
  </w:num>
  <w:num w:numId="9" w16cid:durableId="1078283622">
    <w:abstractNumId w:val="5"/>
    <w:lvlOverride w:ilvl="0"/>
    <w:lvlOverride w:ilvl="1"/>
    <w:lvlOverride w:ilvl="2"/>
    <w:lvlOverride w:ilvl="3"/>
    <w:lvlOverride w:ilvl="4"/>
    <w:lvlOverride w:ilvl="5"/>
    <w:lvlOverride w:ilvl="6"/>
    <w:lvlOverride w:ilvl="7"/>
    <w:lvlOverride w:ilvl="8"/>
  </w:num>
  <w:num w:numId="10" w16cid:durableId="393771595">
    <w:abstractNumId w:val="0"/>
    <w:lvlOverride w:ilvl="0"/>
    <w:lvlOverride w:ilvl="1"/>
    <w:lvlOverride w:ilvl="2"/>
    <w:lvlOverride w:ilvl="3"/>
    <w:lvlOverride w:ilvl="4"/>
    <w:lvlOverride w:ilvl="5"/>
    <w:lvlOverride w:ilvl="6"/>
    <w:lvlOverride w:ilvl="7"/>
    <w:lvlOverride w:ilvl="8"/>
  </w:num>
  <w:num w:numId="11" w16cid:durableId="14592542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428"/>
    <w:rsid w:val="00002D58"/>
    <w:rsid w:val="00004B3D"/>
    <w:rsid w:val="00006AFF"/>
    <w:rsid w:val="00011D75"/>
    <w:rsid w:val="00021AB2"/>
    <w:rsid w:val="00030DF7"/>
    <w:rsid w:val="00035101"/>
    <w:rsid w:val="00055381"/>
    <w:rsid w:val="00057172"/>
    <w:rsid w:val="00095049"/>
    <w:rsid w:val="00096FF0"/>
    <w:rsid w:val="000A321F"/>
    <w:rsid w:val="000A432F"/>
    <w:rsid w:val="000A54D0"/>
    <w:rsid w:val="000A6683"/>
    <w:rsid w:val="000B4247"/>
    <w:rsid w:val="000D61D2"/>
    <w:rsid w:val="000F37F4"/>
    <w:rsid w:val="001130EB"/>
    <w:rsid w:val="00115095"/>
    <w:rsid w:val="00123CDF"/>
    <w:rsid w:val="00127104"/>
    <w:rsid w:val="00130618"/>
    <w:rsid w:val="0013171C"/>
    <w:rsid w:val="00136459"/>
    <w:rsid w:val="00144CB6"/>
    <w:rsid w:val="00146A26"/>
    <w:rsid w:val="00151A91"/>
    <w:rsid w:val="00163454"/>
    <w:rsid w:val="00165059"/>
    <w:rsid w:val="001746FA"/>
    <w:rsid w:val="001806BA"/>
    <w:rsid w:val="00184A1C"/>
    <w:rsid w:val="00186DC8"/>
    <w:rsid w:val="001A0799"/>
    <w:rsid w:val="001A50D4"/>
    <w:rsid w:val="001A62C2"/>
    <w:rsid w:val="001B550C"/>
    <w:rsid w:val="001C3075"/>
    <w:rsid w:val="001D5B1B"/>
    <w:rsid w:val="002038FD"/>
    <w:rsid w:val="0022372D"/>
    <w:rsid w:val="002238F4"/>
    <w:rsid w:val="0022500F"/>
    <w:rsid w:val="00231792"/>
    <w:rsid w:val="002329E7"/>
    <w:rsid w:val="00243AF6"/>
    <w:rsid w:val="00253D9D"/>
    <w:rsid w:val="0025487B"/>
    <w:rsid w:val="00262BD7"/>
    <w:rsid w:val="00282F17"/>
    <w:rsid w:val="002A27DB"/>
    <w:rsid w:val="002A6F99"/>
    <w:rsid w:val="002B4E6F"/>
    <w:rsid w:val="002B5131"/>
    <w:rsid w:val="002D0CE6"/>
    <w:rsid w:val="002D6936"/>
    <w:rsid w:val="002E103A"/>
    <w:rsid w:val="002E714E"/>
    <w:rsid w:val="002F0587"/>
    <w:rsid w:val="003005CD"/>
    <w:rsid w:val="00302D29"/>
    <w:rsid w:val="00304EFA"/>
    <w:rsid w:val="00320E8E"/>
    <w:rsid w:val="003226FC"/>
    <w:rsid w:val="00322D58"/>
    <w:rsid w:val="00323F59"/>
    <w:rsid w:val="0032627F"/>
    <w:rsid w:val="003309D8"/>
    <w:rsid w:val="003314F6"/>
    <w:rsid w:val="00344C56"/>
    <w:rsid w:val="003650F8"/>
    <w:rsid w:val="003830F3"/>
    <w:rsid w:val="003A1B65"/>
    <w:rsid w:val="003C12E0"/>
    <w:rsid w:val="003D756F"/>
    <w:rsid w:val="0040380C"/>
    <w:rsid w:val="00411080"/>
    <w:rsid w:val="004305FF"/>
    <w:rsid w:val="004316C5"/>
    <w:rsid w:val="00435C0C"/>
    <w:rsid w:val="00436821"/>
    <w:rsid w:val="00440BF4"/>
    <w:rsid w:val="004459E9"/>
    <w:rsid w:val="004529DE"/>
    <w:rsid w:val="004568E4"/>
    <w:rsid w:val="00475D85"/>
    <w:rsid w:val="00485B58"/>
    <w:rsid w:val="00486174"/>
    <w:rsid w:val="00487C2F"/>
    <w:rsid w:val="004913A8"/>
    <w:rsid w:val="004A4335"/>
    <w:rsid w:val="004E2CD7"/>
    <w:rsid w:val="004F51BD"/>
    <w:rsid w:val="005016E3"/>
    <w:rsid w:val="005148B2"/>
    <w:rsid w:val="00524FD1"/>
    <w:rsid w:val="0053432B"/>
    <w:rsid w:val="005402E6"/>
    <w:rsid w:val="0055499F"/>
    <w:rsid w:val="00555DF9"/>
    <w:rsid w:val="00562CB3"/>
    <w:rsid w:val="0056491B"/>
    <w:rsid w:val="005768CD"/>
    <w:rsid w:val="0058508D"/>
    <w:rsid w:val="00587DAA"/>
    <w:rsid w:val="00593152"/>
    <w:rsid w:val="005A15BD"/>
    <w:rsid w:val="005B08FB"/>
    <w:rsid w:val="005B5722"/>
    <w:rsid w:val="005D1BB7"/>
    <w:rsid w:val="005D6157"/>
    <w:rsid w:val="005E1DA5"/>
    <w:rsid w:val="005E2A2B"/>
    <w:rsid w:val="005F4549"/>
    <w:rsid w:val="00615AC1"/>
    <w:rsid w:val="00665424"/>
    <w:rsid w:val="006769CB"/>
    <w:rsid w:val="006A335F"/>
    <w:rsid w:val="006A6BB6"/>
    <w:rsid w:val="006B3E04"/>
    <w:rsid w:val="006C779C"/>
    <w:rsid w:val="006D2B39"/>
    <w:rsid w:val="006E426A"/>
    <w:rsid w:val="006E5B82"/>
    <w:rsid w:val="006F7C62"/>
    <w:rsid w:val="00712BE6"/>
    <w:rsid w:val="00720302"/>
    <w:rsid w:val="00725A49"/>
    <w:rsid w:val="0073031E"/>
    <w:rsid w:val="00747EA0"/>
    <w:rsid w:val="00762CA5"/>
    <w:rsid w:val="00765CCA"/>
    <w:rsid w:val="007715B0"/>
    <w:rsid w:val="00771E29"/>
    <w:rsid w:val="0077762F"/>
    <w:rsid w:val="00785587"/>
    <w:rsid w:val="007C71AE"/>
    <w:rsid w:val="007E12CE"/>
    <w:rsid w:val="007E3F30"/>
    <w:rsid w:val="007F2CC6"/>
    <w:rsid w:val="00822A82"/>
    <w:rsid w:val="0084426A"/>
    <w:rsid w:val="00853BB6"/>
    <w:rsid w:val="008634CA"/>
    <w:rsid w:val="00876D84"/>
    <w:rsid w:val="00894057"/>
    <w:rsid w:val="008A5591"/>
    <w:rsid w:val="008A6584"/>
    <w:rsid w:val="008B63E1"/>
    <w:rsid w:val="008C2AAB"/>
    <w:rsid w:val="008C2C19"/>
    <w:rsid w:val="008C2E4A"/>
    <w:rsid w:val="008F1F8F"/>
    <w:rsid w:val="00902ED0"/>
    <w:rsid w:val="00907E07"/>
    <w:rsid w:val="00914157"/>
    <w:rsid w:val="0091483E"/>
    <w:rsid w:val="00927449"/>
    <w:rsid w:val="00927853"/>
    <w:rsid w:val="009305E9"/>
    <w:rsid w:val="009341CB"/>
    <w:rsid w:val="009377C8"/>
    <w:rsid w:val="0094760A"/>
    <w:rsid w:val="009645BA"/>
    <w:rsid w:val="009671FD"/>
    <w:rsid w:val="0098664F"/>
    <w:rsid w:val="0099238A"/>
    <w:rsid w:val="009A6597"/>
    <w:rsid w:val="009B3DB6"/>
    <w:rsid w:val="009B3E45"/>
    <w:rsid w:val="009C2955"/>
    <w:rsid w:val="009E7A51"/>
    <w:rsid w:val="009F77A1"/>
    <w:rsid w:val="00A027CF"/>
    <w:rsid w:val="00A07749"/>
    <w:rsid w:val="00A11ABA"/>
    <w:rsid w:val="00A132DC"/>
    <w:rsid w:val="00A24DAC"/>
    <w:rsid w:val="00A25325"/>
    <w:rsid w:val="00A33124"/>
    <w:rsid w:val="00A41428"/>
    <w:rsid w:val="00A45AE1"/>
    <w:rsid w:val="00A55897"/>
    <w:rsid w:val="00A62CBF"/>
    <w:rsid w:val="00A72BAE"/>
    <w:rsid w:val="00A76242"/>
    <w:rsid w:val="00A874E6"/>
    <w:rsid w:val="00A93C28"/>
    <w:rsid w:val="00AC2D73"/>
    <w:rsid w:val="00AD3CE9"/>
    <w:rsid w:val="00AD77CF"/>
    <w:rsid w:val="00AF19F2"/>
    <w:rsid w:val="00AF46E6"/>
    <w:rsid w:val="00B0551F"/>
    <w:rsid w:val="00B0786B"/>
    <w:rsid w:val="00B13D7C"/>
    <w:rsid w:val="00B141A9"/>
    <w:rsid w:val="00B3452B"/>
    <w:rsid w:val="00B431BD"/>
    <w:rsid w:val="00B447FD"/>
    <w:rsid w:val="00B51088"/>
    <w:rsid w:val="00B51682"/>
    <w:rsid w:val="00B5248A"/>
    <w:rsid w:val="00B612FC"/>
    <w:rsid w:val="00B639F4"/>
    <w:rsid w:val="00B64AF3"/>
    <w:rsid w:val="00B6511E"/>
    <w:rsid w:val="00B769B5"/>
    <w:rsid w:val="00B76C95"/>
    <w:rsid w:val="00B82205"/>
    <w:rsid w:val="00B82435"/>
    <w:rsid w:val="00BA39B4"/>
    <w:rsid w:val="00BB26AF"/>
    <w:rsid w:val="00BB3106"/>
    <w:rsid w:val="00BC47CF"/>
    <w:rsid w:val="00BD3543"/>
    <w:rsid w:val="00BD3F94"/>
    <w:rsid w:val="00BD42FB"/>
    <w:rsid w:val="00BE43FD"/>
    <w:rsid w:val="00BF47CC"/>
    <w:rsid w:val="00BF617A"/>
    <w:rsid w:val="00C255C8"/>
    <w:rsid w:val="00C3238C"/>
    <w:rsid w:val="00C4153C"/>
    <w:rsid w:val="00C42C94"/>
    <w:rsid w:val="00C509C5"/>
    <w:rsid w:val="00C516BD"/>
    <w:rsid w:val="00C53533"/>
    <w:rsid w:val="00C738EB"/>
    <w:rsid w:val="00C76376"/>
    <w:rsid w:val="00CA586A"/>
    <w:rsid w:val="00CA7345"/>
    <w:rsid w:val="00CC0FA6"/>
    <w:rsid w:val="00CE11B7"/>
    <w:rsid w:val="00CF398C"/>
    <w:rsid w:val="00D12AE6"/>
    <w:rsid w:val="00D30580"/>
    <w:rsid w:val="00D379D9"/>
    <w:rsid w:val="00D42C87"/>
    <w:rsid w:val="00D4664A"/>
    <w:rsid w:val="00D513BB"/>
    <w:rsid w:val="00D6294C"/>
    <w:rsid w:val="00D6500F"/>
    <w:rsid w:val="00D8388B"/>
    <w:rsid w:val="00DA4648"/>
    <w:rsid w:val="00DB3401"/>
    <w:rsid w:val="00DB41DC"/>
    <w:rsid w:val="00DD087E"/>
    <w:rsid w:val="00DD150C"/>
    <w:rsid w:val="00DD5F28"/>
    <w:rsid w:val="00DE06E3"/>
    <w:rsid w:val="00E029AC"/>
    <w:rsid w:val="00E039D5"/>
    <w:rsid w:val="00E145B8"/>
    <w:rsid w:val="00E24F35"/>
    <w:rsid w:val="00E33180"/>
    <w:rsid w:val="00E4737B"/>
    <w:rsid w:val="00E476A5"/>
    <w:rsid w:val="00E611A3"/>
    <w:rsid w:val="00EA69C2"/>
    <w:rsid w:val="00ED4929"/>
    <w:rsid w:val="00EF1236"/>
    <w:rsid w:val="00F054C2"/>
    <w:rsid w:val="00F2415E"/>
    <w:rsid w:val="00F304C0"/>
    <w:rsid w:val="00F37DD7"/>
    <w:rsid w:val="00F60E32"/>
    <w:rsid w:val="00F66529"/>
    <w:rsid w:val="00F7298B"/>
    <w:rsid w:val="00F8424D"/>
    <w:rsid w:val="00F92132"/>
    <w:rsid w:val="00F95573"/>
    <w:rsid w:val="00F96225"/>
    <w:rsid w:val="00FA2678"/>
    <w:rsid w:val="00FC0721"/>
    <w:rsid w:val="00FC3885"/>
    <w:rsid w:val="00FC5DA9"/>
    <w:rsid w:val="00FF0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5B534"/>
  <w15:chartTrackingRefBased/>
  <w15:docId w15:val="{E246B8C7-363F-0C4C-9C44-507E7A17D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2CA5"/>
    <w:pPr>
      <w:ind w:left="720"/>
      <w:contextualSpacing/>
    </w:pPr>
  </w:style>
  <w:style w:type="paragraph" w:styleId="Corpsdetexte">
    <w:name w:val="Body Text"/>
    <w:basedOn w:val="Normal"/>
    <w:link w:val="CorpsdetexteCar"/>
    <w:uiPriority w:val="99"/>
    <w:semiHidden/>
    <w:unhideWhenUsed/>
    <w:rsid w:val="00555DF9"/>
    <w:pPr>
      <w:spacing w:after="120"/>
    </w:pPr>
  </w:style>
  <w:style w:type="character" w:customStyle="1" w:styleId="CorpsdetexteCar">
    <w:name w:val="Corps de texte Car"/>
    <w:basedOn w:val="Policepardfaut"/>
    <w:link w:val="Corpsdetexte"/>
    <w:uiPriority w:val="99"/>
    <w:semiHidden/>
    <w:rsid w:val="00555DF9"/>
  </w:style>
  <w:style w:type="paragraph" w:styleId="Pieddepage">
    <w:name w:val="footer"/>
    <w:basedOn w:val="Normal"/>
    <w:link w:val="PieddepageCar"/>
    <w:uiPriority w:val="99"/>
    <w:unhideWhenUsed/>
    <w:rsid w:val="00555DF9"/>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ieddepageCar">
    <w:name w:val="Pied de page Car"/>
    <w:basedOn w:val="Policepardfaut"/>
    <w:link w:val="Pieddepage"/>
    <w:uiPriority w:val="99"/>
    <w:rsid w:val="00555DF9"/>
    <w:rPr>
      <w:rFonts w:ascii="Calibri" w:eastAsia="Calibri" w:hAnsi="Calibri" w:cs="Calibri"/>
      <w:lang w:eastAsia="en-US"/>
    </w:rPr>
  </w:style>
  <w:style w:type="paragraph" w:styleId="En-tte">
    <w:name w:val="header"/>
    <w:basedOn w:val="Normal"/>
    <w:link w:val="En-tteCar"/>
    <w:uiPriority w:val="99"/>
    <w:unhideWhenUsed/>
    <w:rsid w:val="004913A8"/>
    <w:pPr>
      <w:tabs>
        <w:tab w:val="center" w:pos="4536"/>
        <w:tab w:val="right" w:pos="9072"/>
      </w:tabs>
      <w:spacing w:after="0" w:line="240" w:lineRule="auto"/>
    </w:pPr>
  </w:style>
  <w:style w:type="character" w:customStyle="1" w:styleId="En-tteCar">
    <w:name w:val="En-tête Car"/>
    <w:basedOn w:val="Policepardfaut"/>
    <w:link w:val="En-tte"/>
    <w:uiPriority w:val="99"/>
    <w:rsid w:val="00491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A8711-D1D5-40F4-BF3E-76B1656BC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14</Pages>
  <Words>2573</Words>
  <Characters>14157</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gabet</dc:creator>
  <cp:keywords/>
  <dc:description/>
  <cp:lastModifiedBy>Mairie de GOLANCOURT</cp:lastModifiedBy>
  <cp:revision>39</cp:revision>
  <cp:lastPrinted>2022-03-05T09:57:00Z</cp:lastPrinted>
  <dcterms:created xsi:type="dcterms:W3CDTF">2021-03-17T09:40:00Z</dcterms:created>
  <dcterms:modified xsi:type="dcterms:W3CDTF">2022-05-10T15:37:00Z</dcterms:modified>
</cp:coreProperties>
</file>